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40"/>
        <w:gridCol w:w="3600"/>
        <w:gridCol w:w="1800"/>
        <w:gridCol w:w="2400"/>
      </w:tblGrid>
      <w:tr w:rsidR="00A74ADA">
        <w:trPr>
          <w:trHeight w:val="454"/>
        </w:trPr>
        <w:tc>
          <w:tcPr>
            <w:tcW w:w="2040" w:type="dxa"/>
            <w:tcBorders>
              <w:top w:val="nil"/>
              <w:left w:val="nil"/>
              <w:bottom w:val="nil"/>
              <w:right w:val="nil"/>
            </w:tcBorders>
            <w:vAlign w:val="center"/>
          </w:tcPr>
          <w:p w:rsidR="00A74ADA" w:rsidRDefault="00A74ADA">
            <w:pPr>
              <w:spacing w:before="120"/>
              <w:ind w:right="-190"/>
              <w:jc w:val="right"/>
              <w:rPr>
                <w:rFonts w:ascii="Verdana" w:hAnsi="Verdana"/>
                <w:sz w:val="18"/>
              </w:rPr>
            </w:pPr>
            <w:r>
              <w:rPr>
                <w:rFonts w:ascii="Verdana" w:hAnsi="Verdana"/>
                <w:sz w:val="18"/>
              </w:rPr>
              <w:t xml:space="preserve">               Émetteur </w:t>
            </w:r>
            <w:proofErr w:type="gramStart"/>
            <w:r>
              <w:rPr>
                <w:rFonts w:ascii="Verdana" w:hAnsi="Verdana"/>
                <w:sz w:val="18"/>
              </w:rPr>
              <w:t>: :</w:t>
            </w:r>
            <w:proofErr w:type="gramEnd"/>
          </w:p>
        </w:tc>
        <w:tc>
          <w:tcPr>
            <w:tcW w:w="3600" w:type="dxa"/>
            <w:tcBorders>
              <w:top w:val="nil"/>
              <w:left w:val="nil"/>
              <w:bottom w:val="nil"/>
              <w:right w:val="nil"/>
            </w:tcBorders>
            <w:vAlign w:val="center"/>
          </w:tcPr>
          <w:p w:rsidR="00A74ADA" w:rsidRDefault="0009391B">
            <w:pPr>
              <w:spacing w:before="120"/>
              <w:ind w:right="360"/>
              <w:rPr>
                <w:rFonts w:ascii="Verdana" w:hAnsi="Verdana"/>
                <w:sz w:val="18"/>
              </w:rPr>
            </w:pPr>
            <w:r>
              <w:rPr>
                <w:rFonts w:ascii="Verdana" w:hAnsi="Verdana"/>
                <w:sz w:val="18"/>
              </w:rPr>
              <w:t>C. DUMONT</w:t>
            </w:r>
          </w:p>
        </w:tc>
        <w:tc>
          <w:tcPr>
            <w:tcW w:w="1800" w:type="dxa"/>
            <w:tcBorders>
              <w:top w:val="nil"/>
              <w:left w:val="nil"/>
              <w:bottom w:val="nil"/>
              <w:right w:val="nil"/>
            </w:tcBorders>
            <w:vAlign w:val="center"/>
          </w:tcPr>
          <w:p w:rsidR="00A74ADA" w:rsidRDefault="00A74ADA">
            <w:pPr>
              <w:spacing w:before="120"/>
              <w:ind w:right="-70"/>
              <w:jc w:val="right"/>
              <w:rPr>
                <w:rFonts w:ascii="Verdana" w:hAnsi="Verdana"/>
                <w:sz w:val="18"/>
              </w:rPr>
            </w:pPr>
            <w:r>
              <w:rPr>
                <w:rFonts w:ascii="Verdana" w:hAnsi="Verdana"/>
                <w:sz w:val="18"/>
              </w:rPr>
              <w:t>Date :</w:t>
            </w:r>
            <w:r w:rsidR="0009391B">
              <w:rPr>
                <w:rFonts w:ascii="Verdana" w:hAnsi="Verdana"/>
                <w:sz w:val="18"/>
              </w:rPr>
              <w:t xml:space="preserve"> </w:t>
            </w:r>
          </w:p>
        </w:tc>
        <w:tc>
          <w:tcPr>
            <w:tcW w:w="2400" w:type="dxa"/>
            <w:tcBorders>
              <w:top w:val="nil"/>
              <w:left w:val="nil"/>
              <w:bottom w:val="nil"/>
              <w:right w:val="nil"/>
            </w:tcBorders>
            <w:vAlign w:val="center"/>
          </w:tcPr>
          <w:p w:rsidR="00A74ADA" w:rsidRDefault="008A415C">
            <w:pPr>
              <w:spacing w:before="120"/>
              <w:ind w:right="360"/>
              <w:rPr>
                <w:rFonts w:ascii="Verdana" w:hAnsi="Verdana"/>
                <w:sz w:val="18"/>
              </w:rPr>
            </w:pPr>
            <w:r>
              <w:rPr>
                <w:rFonts w:ascii="Verdana" w:hAnsi="Verdana"/>
                <w:sz w:val="18"/>
              </w:rPr>
              <w:t>24 septembre</w:t>
            </w:r>
            <w:r w:rsidR="00BC64D3">
              <w:rPr>
                <w:rFonts w:ascii="Verdana" w:hAnsi="Verdana"/>
                <w:sz w:val="18"/>
              </w:rPr>
              <w:t xml:space="preserve"> </w:t>
            </w:r>
            <w:r w:rsidR="0009391B">
              <w:rPr>
                <w:rFonts w:ascii="Verdana" w:hAnsi="Verdana"/>
                <w:sz w:val="18"/>
              </w:rPr>
              <w:t>201</w:t>
            </w:r>
            <w:r w:rsidR="00BC64D3">
              <w:rPr>
                <w:rFonts w:ascii="Verdana" w:hAnsi="Verdana"/>
                <w:sz w:val="18"/>
              </w:rPr>
              <w:t>4</w:t>
            </w:r>
          </w:p>
        </w:tc>
      </w:tr>
      <w:tr w:rsidR="00A74ADA">
        <w:trPr>
          <w:trHeight w:val="454"/>
        </w:trPr>
        <w:tc>
          <w:tcPr>
            <w:tcW w:w="2040" w:type="dxa"/>
            <w:tcBorders>
              <w:top w:val="nil"/>
              <w:left w:val="nil"/>
              <w:bottom w:val="nil"/>
              <w:right w:val="nil"/>
            </w:tcBorders>
            <w:vAlign w:val="center"/>
          </w:tcPr>
          <w:p w:rsidR="00A74ADA" w:rsidRDefault="00A74ADA">
            <w:pPr>
              <w:spacing w:before="120"/>
              <w:ind w:right="-70"/>
              <w:jc w:val="right"/>
              <w:rPr>
                <w:rFonts w:ascii="Verdana" w:hAnsi="Verdana"/>
                <w:sz w:val="18"/>
              </w:rPr>
            </w:pPr>
            <w:r>
              <w:rPr>
                <w:rFonts w:ascii="Verdana" w:hAnsi="Verdana"/>
                <w:sz w:val="18"/>
              </w:rPr>
              <w:t>Direction / service :</w:t>
            </w:r>
          </w:p>
        </w:tc>
        <w:tc>
          <w:tcPr>
            <w:tcW w:w="3600" w:type="dxa"/>
            <w:tcBorders>
              <w:top w:val="nil"/>
              <w:left w:val="nil"/>
              <w:bottom w:val="nil"/>
              <w:right w:val="nil"/>
            </w:tcBorders>
            <w:vAlign w:val="center"/>
          </w:tcPr>
          <w:p w:rsidR="00A74ADA" w:rsidRDefault="00A74ADA">
            <w:pPr>
              <w:spacing w:before="120"/>
              <w:ind w:right="360"/>
              <w:rPr>
                <w:rFonts w:ascii="Verdana" w:hAnsi="Verdana"/>
                <w:sz w:val="18"/>
              </w:rPr>
            </w:pPr>
            <w:r>
              <w:rPr>
                <w:rFonts w:ascii="Verdana" w:hAnsi="Verdana"/>
                <w:sz w:val="18"/>
              </w:rPr>
              <w:t>Technique/GRD</w:t>
            </w:r>
          </w:p>
        </w:tc>
        <w:tc>
          <w:tcPr>
            <w:tcW w:w="1800" w:type="dxa"/>
            <w:tcBorders>
              <w:top w:val="nil"/>
              <w:left w:val="nil"/>
              <w:bottom w:val="nil"/>
              <w:right w:val="nil"/>
            </w:tcBorders>
            <w:vAlign w:val="center"/>
          </w:tcPr>
          <w:p w:rsidR="00A74ADA" w:rsidRDefault="00A74ADA">
            <w:pPr>
              <w:spacing w:before="120"/>
              <w:ind w:right="-70"/>
              <w:jc w:val="right"/>
              <w:rPr>
                <w:rFonts w:ascii="Verdana" w:hAnsi="Verdana"/>
                <w:sz w:val="18"/>
              </w:rPr>
            </w:pPr>
            <w:r>
              <w:rPr>
                <w:rFonts w:ascii="Verdana" w:hAnsi="Verdana"/>
                <w:sz w:val="18"/>
              </w:rPr>
              <w:t>Réf.</w:t>
            </w:r>
          </w:p>
        </w:tc>
        <w:tc>
          <w:tcPr>
            <w:tcW w:w="2400" w:type="dxa"/>
            <w:tcBorders>
              <w:top w:val="nil"/>
              <w:left w:val="nil"/>
              <w:bottom w:val="nil"/>
              <w:right w:val="nil"/>
            </w:tcBorders>
            <w:vAlign w:val="center"/>
          </w:tcPr>
          <w:p w:rsidR="00A74ADA" w:rsidRDefault="00356439">
            <w:pPr>
              <w:spacing w:before="120"/>
              <w:ind w:right="360"/>
              <w:rPr>
                <w:rFonts w:ascii="Verdana" w:hAnsi="Verdana"/>
                <w:sz w:val="18"/>
              </w:rPr>
            </w:pPr>
            <w:r>
              <w:rPr>
                <w:rFonts w:ascii="Verdana" w:hAnsi="Verdana"/>
                <w:sz w:val="18"/>
              </w:rPr>
              <w:t>DRD/CD/1</w:t>
            </w:r>
            <w:r w:rsidR="00BC64D3">
              <w:rPr>
                <w:rFonts w:ascii="Verdana" w:hAnsi="Verdana"/>
                <w:sz w:val="18"/>
              </w:rPr>
              <w:t>4.</w:t>
            </w:r>
            <w:r w:rsidR="00E370A4">
              <w:rPr>
                <w:rFonts w:ascii="Verdana" w:hAnsi="Verdana"/>
                <w:sz w:val="18"/>
              </w:rPr>
              <w:t>071</w:t>
            </w:r>
          </w:p>
        </w:tc>
        <w:bookmarkStart w:id="0" w:name="_GoBack"/>
        <w:bookmarkEnd w:id="0"/>
      </w:tr>
    </w:tbl>
    <w:p w:rsidR="00A74ADA" w:rsidRDefault="00973B2D">
      <w:pPr>
        <w:rPr>
          <w:rFonts w:ascii="Verdana" w:hAnsi="Verdana"/>
          <w:sz w:val="18"/>
        </w:rPr>
      </w:pPr>
      <w:r>
        <w:rPr>
          <w:rFonts w:ascii="Verdana" w:hAnsi="Verdana"/>
          <w:noProof/>
          <w:sz w:val="18"/>
          <w:lang w:val="en-US" w:eastAsia="en-US"/>
        </w:rPr>
        <mc:AlternateContent>
          <mc:Choice Requires="wps">
            <w:drawing>
              <wp:anchor distT="0" distB="0" distL="114300" distR="114300" simplePos="0" relativeHeight="251655168" behindDoc="0" locked="0" layoutInCell="0" allowOverlap="1">
                <wp:simplePos x="0" y="0"/>
                <wp:positionH relativeFrom="column">
                  <wp:posOffset>0</wp:posOffset>
                </wp:positionH>
                <wp:positionV relativeFrom="paragraph">
                  <wp:posOffset>92075</wp:posOffset>
                </wp:positionV>
                <wp:extent cx="6324600" cy="0"/>
                <wp:effectExtent l="0" t="0" r="0" b="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9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" o:allowincell="f" strokecolor="red"/>
            </w:pict>
          </mc:Fallback>
        </mc:AlternateContent>
      </w:r>
    </w:p>
    <w:p w:rsidR="00A74ADA" w:rsidRDefault="00A74ADA">
      <w:pPr>
        <w:rPr>
          <w:rFonts w:ascii="Verdana" w:hAnsi="Verdana"/>
          <w:sz w:val="18"/>
        </w:rPr>
      </w:pPr>
      <w:r>
        <w:rPr>
          <w:rFonts w:ascii="Verdana" w:hAnsi="Verdana"/>
          <w:sz w:val="18"/>
        </w:rPr>
        <w:t xml:space="preserve">Date de la réunion : </w:t>
      </w:r>
      <w:r w:rsidR="008A415C">
        <w:rPr>
          <w:rFonts w:ascii="Verdana" w:hAnsi="Verdana"/>
          <w:sz w:val="18"/>
        </w:rPr>
        <w:t>3 juin 2014</w:t>
      </w:r>
    </w:p>
    <w:p w:rsidR="00A74ADA" w:rsidRDefault="00A74ADA">
      <w:pPr>
        <w:spacing w:before="120"/>
        <w:rPr>
          <w:rFonts w:ascii="Verdana" w:hAnsi="Verdana"/>
          <w:sz w:val="18"/>
        </w:rPr>
      </w:pPr>
      <w:r>
        <w:rPr>
          <w:rFonts w:ascii="Verdana" w:hAnsi="Verdana"/>
          <w:sz w:val="18"/>
        </w:rPr>
        <w:t xml:space="preserve">Participants : </w:t>
      </w:r>
      <w:r w:rsidR="00BC64D3">
        <w:rPr>
          <w:rFonts w:ascii="Verdana" w:hAnsi="Verdana"/>
          <w:sz w:val="18"/>
        </w:rPr>
        <w:t>Benoit DELVINCOURT</w:t>
      </w:r>
      <w:r w:rsidR="00C80FD5">
        <w:rPr>
          <w:rFonts w:ascii="Verdana" w:hAnsi="Verdana"/>
          <w:sz w:val="18"/>
        </w:rPr>
        <w:t xml:space="preserve"> – </w:t>
      </w:r>
      <w:r w:rsidR="00CD53D5">
        <w:rPr>
          <w:rFonts w:ascii="Verdana" w:hAnsi="Verdana"/>
          <w:sz w:val="18"/>
        </w:rPr>
        <w:t>Jacques LECADET –</w:t>
      </w:r>
      <w:r w:rsidR="00BD2F6A">
        <w:rPr>
          <w:rFonts w:ascii="Verdana" w:hAnsi="Verdana"/>
          <w:sz w:val="18"/>
        </w:rPr>
        <w:t xml:space="preserve"> </w:t>
      </w:r>
      <w:r w:rsidR="00A276CC">
        <w:rPr>
          <w:rFonts w:ascii="Verdana" w:hAnsi="Verdana"/>
          <w:sz w:val="18"/>
        </w:rPr>
        <w:t xml:space="preserve">Philippe HERITIER – </w:t>
      </w:r>
      <w:r w:rsidR="00BD2F6A">
        <w:rPr>
          <w:rFonts w:ascii="Verdana" w:hAnsi="Verdana"/>
          <w:sz w:val="18"/>
        </w:rPr>
        <w:t>Patrick DELABORDE</w:t>
      </w:r>
      <w:r w:rsidR="00CD53D5">
        <w:rPr>
          <w:rFonts w:ascii="Verdana" w:hAnsi="Verdana"/>
          <w:sz w:val="18"/>
        </w:rPr>
        <w:t xml:space="preserve"> – Philippe JACQUET</w:t>
      </w:r>
      <w:r w:rsidR="005C1E0E">
        <w:rPr>
          <w:rFonts w:ascii="Verdana" w:hAnsi="Verdana"/>
          <w:sz w:val="18"/>
        </w:rPr>
        <w:t xml:space="preserve"> – Louis-Marie RABBE –</w:t>
      </w:r>
      <w:r w:rsidR="00A276CC">
        <w:rPr>
          <w:rFonts w:ascii="Verdana" w:hAnsi="Verdana"/>
          <w:sz w:val="18"/>
        </w:rPr>
        <w:t xml:space="preserve"> Philippe PETIT</w:t>
      </w:r>
      <w:r w:rsidR="0009391B">
        <w:rPr>
          <w:rFonts w:ascii="Verdana" w:hAnsi="Verdana"/>
          <w:sz w:val="18"/>
        </w:rPr>
        <w:t xml:space="preserve"> </w:t>
      </w:r>
      <w:r w:rsidR="00DD10A7">
        <w:rPr>
          <w:rFonts w:ascii="Verdana" w:hAnsi="Verdana"/>
          <w:sz w:val="18"/>
        </w:rPr>
        <w:t>– Alexandre FORNARA – Eric GEORGES – Jean-Baptiste MAILLET</w:t>
      </w:r>
      <w:r w:rsidR="00DE074C">
        <w:rPr>
          <w:rFonts w:ascii="Verdana" w:hAnsi="Verdana"/>
          <w:sz w:val="18"/>
        </w:rPr>
        <w:t xml:space="preserve"> – Christian DUMONT</w:t>
      </w:r>
      <w:r w:rsidR="00A276CC">
        <w:rPr>
          <w:rFonts w:ascii="Verdana" w:hAnsi="Verdana"/>
          <w:sz w:val="18"/>
        </w:rPr>
        <w:t xml:space="preserve"> –</w:t>
      </w:r>
      <w:r w:rsidR="00BC64D3">
        <w:rPr>
          <w:rFonts w:ascii="Verdana" w:hAnsi="Verdana"/>
          <w:sz w:val="18"/>
        </w:rPr>
        <w:t xml:space="preserve"> Laurent CLUZEL</w:t>
      </w:r>
    </w:p>
    <w:p w:rsidR="00BD2F6A" w:rsidRDefault="00BD2F6A">
      <w:pPr>
        <w:spacing w:before="120"/>
        <w:rPr>
          <w:rFonts w:ascii="Verdana" w:hAnsi="Verdana"/>
          <w:sz w:val="18"/>
        </w:rPr>
      </w:pPr>
      <w:r>
        <w:rPr>
          <w:rFonts w:ascii="Verdana" w:hAnsi="Verdana"/>
          <w:sz w:val="18"/>
        </w:rPr>
        <w:t xml:space="preserve">Par téléphone et </w:t>
      </w:r>
      <w:proofErr w:type="spellStart"/>
      <w:r>
        <w:rPr>
          <w:rFonts w:ascii="Verdana" w:hAnsi="Verdana"/>
          <w:sz w:val="18"/>
        </w:rPr>
        <w:t>Netwiever</w:t>
      </w:r>
      <w:proofErr w:type="spellEnd"/>
      <w:r>
        <w:rPr>
          <w:rFonts w:ascii="Verdana" w:hAnsi="Verdana"/>
          <w:sz w:val="18"/>
        </w:rPr>
        <w:t> : Romain FORESTIER – Arnaud VEZ</w:t>
      </w:r>
      <w:r w:rsidR="00BC64D3">
        <w:rPr>
          <w:rFonts w:ascii="Verdana" w:hAnsi="Verdana"/>
          <w:sz w:val="18"/>
        </w:rPr>
        <w:t>IAN – Marion BESSAGNET</w:t>
      </w:r>
    </w:p>
    <w:p w:rsidR="00A74ADA" w:rsidRDefault="00A74ADA">
      <w:pPr>
        <w:rPr>
          <w:rFonts w:ascii="Verdana" w:hAnsi="Verdana"/>
          <w:sz w:val="18"/>
        </w:rPr>
      </w:pPr>
    </w:p>
    <w:p w:rsidR="00A74ADA" w:rsidRDefault="00973B2D">
      <w:pPr>
        <w:rPr>
          <w:rFonts w:ascii="Verdana" w:hAnsi="Verdana"/>
          <w:sz w:val="18"/>
        </w:rPr>
      </w:pPr>
      <w:r>
        <w:rPr>
          <w:rFonts w:ascii="Verdana" w:hAnsi="Verdana"/>
          <w:noProof/>
          <w:sz w:val="18"/>
          <w:lang w:val="en-US" w:eastAsia="en-US"/>
        </w:rPr>
        <mc:AlternateContent>
          <mc:Choice Requires="wps">
            <w:drawing>
              <wp:anchor distT="0" distB="0" distL="114300" distR="114300" simplePos="0" relativeHeight="251656192" behindDoc="0" locked="0" layoutInCell="0" allowOverlap="1">
                <wp:simplePos x="0" y="0"/>
                <wp:positionH relativeFrom="column">
                  <wp:posOffset>0</wp:posOffset>
                </wp:positionH>
                <wp:positionV relativeFrom="paragraph">
                  <wp:posOffset>99695</wp:posOffset>
                </wp:positionV>
                <wp:extent cx="6324600" cy="0"/>
                <wp:effectExtent l="0" t="0" r="0" b="0"/>
                <wp:wrapNone/>
                <wp:docPr id="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5pt" to="4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" o:allowincell="f" strokecolor="red"/>
            </w:pict>
          </mc:Fallback>
        </mc:AlternateContent>
      </w:r>
    </w:p>
    <w:p w:rsidR="00A74ADA" w:rsidRDefault="00A74ADA">
      <w:pPr>
        <w:spacing w:before="120"/>
        <w:ind w:right="4"/>
        <w:rPr>
          <w:rFonts w:ascii="Verdana" w:hAnsi="Verdana"/>
          <w:sz w:val="20"/>
        </w:rPr>
      </w:pPr>
      <w:r>
        <w:rPr>
          <w:rFonts w:ascii="Verdana" w:hAnsi="Verdana"/>
          <w:sz w:val="18"/>
        </w:rPr>
        <w:t>Lieu :</w:t>
      </w:r>
      <w:r w:rsidR="005558F8">
        <w:rPr>
          <w:rFonts w:ascii="Verdana" w:hAnsi="Verdana"/>
          <w:sz w:val="18"/>
        </w:rPr>
        <w:t xml:space="preserve"> </w:t>
      </w:r>
      <w:r w:rsidR="00CD53D5">
        <w:rPr>
          <w:rFonts w:ascii="Verdana" w:hAnsi="Verdana"/>
          <w:sz w:val="18"/>
        </w:rPr>
        <w:t>UKAD</w:t>
      </w:r>
    </w:p>
    <w:p w:rsidR="00A74ADA" w:rsidRDefault="00973B2D">
      <w:pPr>
        <w:spacing w:before="120"/>
        <w:ind w:right="4"/>
        <w:rPr>
          <w:rFonts w:ascii="Verdana" w:hAnsi="Verdana"/>
          <w:sz w:val="20"/>
        </w:rPr>
      </w:pPr>
      <w:r>
        <w:rPr>
          <w:rFonts w:ascii="Verdana" w:hAnsi="Verdana"/>
          <w:noProof/>
          <w:sz w:val="18"/>
          <w:lang w:val="en-US" w:eastAsia="en-US"/>
        </w:rPr>
        <mc:AlternateContent>
          <mc:Choice Requires="wps">
            <w:drawing>
              <wp:anchor distT="0" distB="0" distL="114300" distR="114300" simplePos="0" relativeHeight="251657216" behindDoc="0" locked="0" layoutInCell="0" allowOverlap="1">
                <wp:simplePos x="0" y="0"/>
                <wp:positionH relativeFrom="column">
                  <wp:posOffset>304800</wp:posOffset>
                </wp:positionH>
                <wp:positionV relativeFrom="paragraph">
                  <wp:posOffset>37465</wp:posOffset>
                </wp:positionV>
                <wp:extent cx="5984240" cy="0"/>
                <wp:effectExtent l="0" t="0" r="0" b="0"/>
                <wp:wrapNone/>
                <wp:docPr id="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2.95pt" to="495.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" o:allowincell="f" strokecolor="gray"/>
            </w:pict>
          </mc:Fallback>
        </mc:AlternateContent>
      </w:r>
      <w:r w:rsidR="00A74ADA">
        <w:rPr>
          <w:rFonts w:ascii="Verdana" w:hAnsi="Verdana"/>
          <w:sz w:val="18"/>
        </w:rPr>
        <w:t>Destinataire(s) :</w:t>
      </w:r>
      <w:r w:rsidR="005558F8">
        <w:rPr>
          <w:rFonts w:ascii="Verdana" w:hAnsi="Verdana"/>
          <w:sz w:val="18"/>
        </w:rPr>
        <w:t xml:space="preserve"> Participants</w:t>
      </w:r>
    </w:p>
    <w:p w:rsidR="00A74ADA" w:rsidRDefault="00973B2D">
      <w:pPr>
        <w:tabs>
          <w:tab w:val="left" w:pos="993"/>
        </w:tabs>
        <w:spacing w:before="120"/>
        <w:ind w:left="993" w:right="4" w:hanging="993"/>
        <w:rPr>
          <w:rFonts w:ascii="Verdana" w:hAnsi="Verdana"/>
          <w:sz w:val="20"/>
        </w:rPr>
      </w:pPr>
      <w:r>
        <w:rPr>
          <w:rFonts w:ascii="Verdana" w:hAnsi="Verdana"/>
          <w:noProof/>
          <w:sz w:val="18"/>
          <w:lang w:val="en-US" w:eastAsia="en-US"/>
        </w:rPr>
        <mc:AlternateContent>
          <mc:Choice Requires="wps">
            <w:drawing>
              <wp:anchor distT="0" distB="0" distL="114300" distR="114300" simplePos="0" relativeHeight="251658240" behindDoc="0" locked="0" layoutInCell="0" allowOverlap="1">
                <wp:simplePos x="0" y="0"/>
                <wp:positionH relativeFrom="column">
                  <wp:posOffset>990600</wp:posOffset>
                </wp:positionH>
                <wp:positionV relativeFrom="paragraph">
                  <wp:posOffset>43180</wp:posOffset>
                </wp:positionV>
                <wp:extent cx="5303520" cy="0"/>
                <wp:effectExtent l="0" t="0" r="0" b="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3.4pt" to="495.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" o:allowincell="f" strokecolor="gray"/>
            </w:pict>
          </mc:Fallback>
        </mc:AlternateContent>
      </w:r>
      <w:r w:rsidR="00A74ADA">
        <w:rPr>
          <w:rFonts w:ascii="Verdana" w:hAnsi="Verdana"/>
          <w:sz w:val="18"/>
        </w:rPr>
        <w:t>Copie(s) :</w:t>
      </w:r>
      <w:r w:rsidR="005558F8">
        <w:rPr>
          <w:rFonts w:ascii="Verdana" w:hAnsi="Verdana"/>
          <w:sz w:val="18"/>
        </w:rPr>
        <w:t xml:space="preserve"> </w:t>
      </w:r>
    </w:p>
    <w:p w:rsidR="00A74ADA" w:rsidRDefault="00973B2D">
      <w:pPr>
        <w:tabs>
          <w:tab w:val="left" w:pos="993"/>
        </w:tabs>
        <w:spacing w:before="120"/>
        <w:ind w:left="993" w:right="4" w:hanging="993"/>
        <w:rPr>
          <w:rFonts w:ascii="Verdana" w:hAnsi="Verdana"/>
          <w:sz w:val="18"/>
        </w:rPr>
      </w:pPr>
      <w:r>
        <w:rPr>
          <w:rFonts w:ascii="Verdana" w:hAnsi="Verdana"/>
          <w:noProof/>
          <w:sz w:val="18"/>
          <w:lang w:val="en-US" w:eastAsia="en-US"/>
        </w:rPr>
        <mc:AlternateContent>
          <mc:Choice Requires="wps">
            <w:drawing>
              <wp:anchor distT="0" distB="0" distL="114300" distR="114300" simplePos="0" relativeHeight="251659264" behindDoc="0" locked="0" layoutInCell="0" allowOverlap="1">
                <wp:simplePos x="0" y="0"/>
                <wp:positionH relativeFrom="column">
                  <wp:posOffset>581025</wp:posOffset>
                </wp:positionH>
                <wp:positionV relativeFrom="paragraph">
                  <wp:posOffset>69850</wp:posOffset>
                </wp:positionV>
                <wp:extent cx="5760720" cy="0"/>
                <wp:effectExtent l="0" t="0" r="0" b="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5.5pt" to="499.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" o:allowincell="f" strokecolor="gray"/>
            </w:pict>
          </mc:Fallback>
        </mc:AlternateContent>
      </w:r>
    </w:p>
    <w:p w:rsidR="00A74ADA" w:rsidRDefault="00A74ADA">
      <w:pPr>
        <w:tabs>
          <w:tab w:val="left" w:pos="993"/>
        </w:tabs>
        <w:spacing w:before="120"/>
        <w:ind w:left="993" w:right="4" w:hanging="993"/>
        <w:rPr>
          <w:rFonts w:ascii="Verdana" w:hAnsi="Verdana"/>
          <w:sz w:val="18"/>
        </w:rPr>
      </w:pPr>
      <w:r>
        <w:rPr>
          <w:rFonts w:ascii="Verdana" w:hAnsi="Verdana"/>
          <w:sz w:val="18"/>
        </w:rPr>
        <w:t xml:space="preserve">Objet :      </w:t>
      </w:r>
      <w:r w:rsidR="00343506">
        <w:rPr>
          <w:rFonts w:ascii="Verdana" w:hAnsi="Verdana"/>
          <w:sz w:val="18"/>
        </w:rPr>
        <w:t>Programme</w:t>
      </w:r>
      <w:r w:rsidR="008A415C">
        <w:rPr>
          <w:rFonts w:ascii="Verdana" w:hAnsi="Verdana"/>
          <w:sz w:val="18"/>
        </w:rPr>
        <w:t>s</w:t>
      </w:r>
      <w:r w:rsidR="00343506">
        <w:rPr>
          <w:rFonts w:ascii="Verdana" w:hAnsi="Verdana"/>
          <w:sz w:val="18"/>
        </w:rPr>
        <w:t xml:space="preserve"> R&amp;D UKAD</w:t>
      </w:r>
    </w:p>
    <w:p w:rsidR="00C868CA" w:rsidRPr="00C868CA" w:rsidRDefault="00973B2D" w:rsidP="00C868CA">
      <w:pPr>
        <w:spacing w:before="120"/>
        <w:ind w:right="4"/>
        <w:rPr>
          <w:rFonts w:ascii="Verdana" w:hAnsi="Verdana"/>
          <w:sz w:val="18"/>
        </w:rPr>
      </w:pPr>
      <w:r>
        <w:rPr>
          <w:rFonts w:ascii="Verdana" w:hAnsi="Verdana"/>
          <w:noProof/>
          <w:sz w:val="18"/>
          <w:lang w:val="en-US" w:eastAsia="en-US"/>
        </w:rPr>
        <mc:AlternateContent>
          <mc:Choice Requires="wps">
            <w:drawing>
              <wp:anchor distT="0" distB="0" distL="114300" distR="114300" simplePos="0" relativeHeight="251660288" behindDoc="0" locked="0" layoutInCell="0" allowOverlap="1">
                <wp:simplePos x="0" y="0"/>
                <wp:positionH relativeFrom="column">
                  <wp:posOffset>9525</wp:posOffset>
                </wp:positionH>
                <wp:positionV relativeFrom="paragraph">
                  <wp:posOffset>111760</wp:posOffset>
                </wp:positionV>
                <wp:extent cx="6304280"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8.8pt" to="497.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" o:allowincell="f" strokecolor="gray"/>
            </w:pict>
          </mc:Fallback>
        </mc:AlternateContent>
      </w:r>
    </w:p>
    <w:p w:rsidR="00C868CA" w:rsidRPr="00FC784B" w:rsidRDefault="00C43E97" w:rsidP="00C868CA">
      <w:pPr>
        <w:numPr>
          <w:ilvl w:val="0"/>
          <w:numId w:val="3"/>
        </w:numPr>
        <w:spacing w:before="120"/>
        <w:ind w:right="284"/>
        <w:jc w:val="both"/>
        <w:rPr>
          <w:rFonts w:ascii="Verdana" w:hAnsi="Verdana"/>
          <w:b/>
          <w:sz w:val="20"/>
        </w:rPr>
      </w:pPr>
      <w:r>
        <w:rPr>
          <w:rFonts w:ascii="Verdana" w:hAnsi="Verdana"/>
          <w:b/>
          <w:sz w:val="20"/>
        </w:rPr>
        <w:t>ORDRE DU JOUR DE LA REUNION</w:t>
      </w:r>
    </w:p>
    <w:p w:rsidR="00C80FD5" w:rsidRDefault="003017B2" w:rsidP="00DD10A7">
      <w:pPr>
        <w:numPr>
          <w:ilvl w:val="0"/>
          <w:numId w:val="5"/>
        </w:numPr>
        <w:spacing w:before="120"/>
        <w:ind w:right="284"/>
        <w:jc w:val="both"/>
        <w:rPr>
          <w:rFonts w:ascii="Verdana" w:hAnsi="Verdana"/>
          <w:sz w:val="20"/>
        </w:rPr>
      </w:pPr>
      <w:r>
        <w:rPr>
          <w:rFonts w:ascii="Verdana" w:hAnsi="Verdana"/>
          <w:sz w:val="20"/>
        </w:rPr>
        <w:t>relecture</w:t>
      </w:r>
      <w:r w:rsidR="00C80FD5">
        <w:rPr>
          <w:rFonts w:ascii="Verdana" w:hAnsi="Verdana"/>
          <w:sz w:val="20"/>
        </w:rPr>
        <w:t xml:space="preserve"> du précédent compte rendu</w:t>
      </w:r>
    </w:p>
    <w:p w:rsidR="00DD10A7" w:rsidRDefault="003017B2" w:rsidP="003017B2">
      <w:pPr>
        <w:numPr>
          <w:ilvl w:val="0"/>
          <w:numId w:val="5"/>
        </w:numPr>
        <w:spacing w:before="120"/>
        <w:ind w:right="284"/>
        <w:jc w:val="both"/>
        <w:rPr>
          <w:rFonts w:ascii="Verdana" w:hAnsi="Verdana"/>
          <w:sz w:val="20"/>
        </w:rPr>
      </w:pPr>
      <w:r>
        <w:rPr>
          <w:rFonts w:ascii="Verdana" w:hAnsi="Verdana"/>
          <w:sz w:val="20"/>
        </w:rPr>
        <w:t>point d'avancement sur les programmes en cours</w:t>
      </w:r>
    </w:p>
    <w:p w:rsidR="00AF6A02" w:rsidRDefault="005A5526" w:rsidP="00AF6A02">
      <w:pPr>
        <w:numPr>
          <w:ilvl w:val="1"/>
          <w:numId w:val="5"/>
        </w:numPr>
        <w:spacing w:before="120"/>
        <w:ind w:right="284"/>
        <w:jc w:val="both"/>
        <w:rPr>
          <w:rFonts w:ascii="Verdana" w:hAnsi="Verdana"/>
          <w:sz w:val="20"/>
        </w:rPr>
      </w:pPr>
      <w:r>
        <w:rPr>
          <w:rFonts w:ascii="Verdana" w:hAnsi="Verdana"/>
          <w:sz w:val="20"/>
        </w:rPr>
        <w:t xml:space="preserve">Optimisation du chauffage et validation </w:t>
      </w:r>
      <w:r w:rsidR="00384F8B">
        <w:rPr>
          <w:rFonts w:ascii="Verdana" w:hAnsi="Verdana"/>
          <w:sz w:val="20"/>
        </w:rPr>
        <w:t>outils UKAD</w:t>
      </w:r>
    </w:p>
    <w:p w:rsidR="003F0F2C" w:rsidRPr="00384F8B" w:rsidRDefault="00384F8B" w:rsidP="00384F8B">
      <w:pPr>
        <w:numPr>
          <w:ilvl w:val="1"/>
          <w:numId w:val="5"/>
        </w:numPr>
        <w:spacing w:before="120"/>
        <w:ind w:right="284"/>
        <w:jc w:val="both"/>
        <w:rPr>
          <w:rFonts w:ascii="Verdana" w:hAnsi="Verdana"/>
          <w:sz w:val="20"/>
        </w:rPr>
      </w:pPr>
      <w:r>
        <w:rPr>
          <w:rFonts w:ascii="Verdana" w:hAnsi="Verdana"/>
          <w:sz w:val="20"/>
        </w:rPr>
        <w:t>Mise au mille, gammes et qualité barres en TA6V</w:t>
      </w:r>
    </w:p>
    <w:p w:rsidR="00AF6A02" w:rsidRDefault="00384F8B" w:rsidP="003017B2">
      <w:pPr>
        <w:numPr>
          <w:ilvl w:val="0"/>
          <w:numId w:val="5"/>
        </w:numPr>
        <w:spacing w:before="120"/>
        <w:ind w:right="284"/>
        <w:jc w:val="both"/>
        <w:rPr>
          <w:rFonts w:ascii="Verdana" w:hAnsi="Verdana"/>
          <w:sz w:val="20"/>
        </w:rPr>
      </w:pPr>
      <w:r>
        <w:rPr>
          <w:rFonts w:ascii="Verdana" w:hAnsi="Verdana"/>
          <w:sz w:val="20"/>
        </w:rPr>
        <w:t>Organisation et pilotage des actions R&amp;D</w:t>
      </w:r>
    </w:p>
    <w:p w:rsidR="008264B6" w:rsidRDefault="008264B6" w:rsidP="00C868CA">
      <w:pPr>
        <w:spacing w:before="120"/>
        <w:ind w:right="284"/>
        <w:jc w:val="both"/>
        <w:rPr>
          <w:rFonts w:ascii="Verdana" w:hAnsi="Verdana"/>
          <w:sz w:val="20"/>
        </w:rPr>
      </w:pPr>
    </w:p>
    <w:p w:rsidR="00C43E97" w:rsidRDefault="00C43E97" w:rsidP="00C868CA">
      <w:pPr>
        <w:spacing w:before="120"/>
        <w:ind w:right="284"/>
        <w:jc w:val="both"/>
        <w:rPr>
          <w:rFonts w:ascii="Verdana" w:hAnsi="Verdana"/>
          <w:sz w:val="20"/>
        </w:rPr>
      </w:pPr>
    </w:p>
    <w:p w:rsidR="00840FD8" w:rsidRPr="00FC784B" w:rsidRDefault="00C43E97" w:rsidP="00840FD8">
      <w:pPr>
        <w:numPr>
          <w:ilvl w:val="0"/>
          <w:numId w:val="3"/>
        </w:numPr>
        <w:spacing w:before="120"/>
        <w:ind w:right="284"/>
        <w:jc w:val="both"/>
        <w:rPr>
          <w:rFonts w:ascii="Verdana" w:hAnsi="Verdana"/>
          <w:b/>
          <w:sz w:val="20"/>
        </w:rPr>
      </w:pPr>
      <w:r>
        <w:rPr>
          <w:rFonts w:ascii="Verdana" w:hAnsi="Verdana"/>
          <w:b/>
          <w:sz w:val="20"/>
        </w:rPr>
        <w:t>COMPTE RENDU DE LA PRECEDENTE REUNION</w:t>
      </w:r>
    </w:p>
    <w:p w:rsidR="0057293C" w:rsidRDefault="003C47B2" w:rsidP="002703E4">
      <w:pPr>
        <w:spacing w:before="120"/>
        <w:ind w:right="284"/>
        <w:jc w:val="both"/>
        <w:rPr>
          <w:rFonts w:ascii="Verdana" w:hAnsi="Verdana"/>
          <w:sz w:val="20"/>
        </w:rPr>
      </w:pPr>
      <w:r>
        <w:rPr>
          <w:rFonts w:ascii="Verdana" w:hAnsi="Verdana"/>
          <w:sz w:val="20"/>
        </w:rPr>
        <w:t>Un listing des différentes actions est présenté en annexe 1. Il inclut celles qui remontent aux précédents comptes rendus</w:t>
      </w:r>
      <w:r w:rsidR="00EE2EB3">
        <w:rPr>
          <w:rFonts w:ascii="Verdana" w:hAnsi="Verdana"/>
          <w:sz w:val="20"/>
        </w:rPr>
        <w:t xml:space="preserve"> (voir notamment réunion du 17 mars 2014)</w:t>
      </w:r>
      <w:r w:rsidR="000D38DD">
        <w:rPr>
          <w:rFonts w:ascii="Verdana" w:hAnsi="Verdana"/>
          <w:sz w:val="20"/>
        </w:rPr>
        <w:t>.</w:t>
      </w:r>
    </w:p>
    <w:p w:rsidR="00217F84" w:rsidRDefault="00217F84" w:rsidP="002703E4">
      <w:pPr>
        <w:spacing w:before="120"/>
        <w:ind w:right="284"/>
        <w:jc w:val="both"/>
        <w:rPr>
          <w:rFonts w:ascii="Verdana" w:hAnsi="Verdana"/>
          <w:sz w:val="20"/>
        </w:rPr>
      </w:pPr>
    </w:p>
    <w:p w:rsidR="00FD33AB" w:rsidRDefault="005A6B40" w:rsidP="0009391B">
      <w:pPr>
        <w:numPr>
          <w:ilvl w:val="0"/>
          <w:numId w:val="3"/>
        </w:numPr>
        <w:spacing w:before="120"/>
        <w:ind w:right="284"/>
        <w:jc w:val="both"/>
        <w:rPr>
          <w:rFonts w:ascii="Verdana" w:hAnsi="Verdana"/>
          <w:b/>
          <w:sz w:val="20"/>
          <w:szCs w:val="20"/>
        </w:rPr>
      </w:pPr>
      <w:r>
        <w:rPr>
          <w:rFonts w:ascii="Verdana" w:hAnsi="Verdana"/>
          <w:b/>
          <w:sz w:val="20"/>
          <w:szCs w:val="20"/>
        </w:rPr>
        <w:t>OPTIMISATION DU CHAUFFAGE ET VALIDATION DES OUTILS UKAD</w:t>
      </w:r>
    </w:p>
    <w:p w:rsidR="00353DF7" w:rsidRDefault="00353DF7" w:rsidP="00353DF7">
      <w:pPr>
        <w:pStyle w:val="Paragraphedeliste"/>
        <w:numPr>
          <w:ilvl w:val="0"/>
          <w:numId w:val="11"/>
        </w:numPr>
        <w:spacing w:before="120"/>
        <w:ind w:right="284"/>
        <w:jc w:val="both"/>
        <w:rPr>
          <w:rFonts w:ascii="Verdana" w:hAnsi="Verdana"/>
          <w:sz w:val="20"/>
          <w:szCs w:val="20"/>
        </w:rPr>
      </w:pPr>
      <w:r>
        <w:rPr>
          <w:rFonts w:ascii="Verdana" w:hAnsi="Verdana"/>
          <w:sz w:val="20"/>
          <w:szCs w:val="20"/>
        </w:rPr>
        <w:t>Etude chauffage Ti 10 2 3</w:t>
      </w:r>
    </w:p>
    <w:p w:rsidR="00353DF7" w:rsidRDefault="00353DF7" w:rsidP="00353DF7">
      <w:pPr>
        <w:spacing w:before="120"/>
        <w:ind w:right="284"/>
        <w:jc w:val="both"/>
        <w:rPr>
          <w:rFonts w:ascii="Verdana" w:hAnsi="Verdana"/>
          <w:sz w:val="20"/>
          <w:szCs w:val="20"/>
        </w:rPr>
      </w:pPr>
      <w:r>
        <w:rPr>
          <w:rFonts w:ascii="Verdana" w:hAnsi="Verdana"/>
          <w:sz w:val="20"/>
          <w:szCs w:val="20"/>
        </w:rPr>
        <w:t xml:space="preserve">La montée en charge de l’activité à UKAD pose des problèmes de capacité, notamment en termes de moyens de chauffage. Par rapport au cahier des charges initial, les temps de chauffage pour une fabrication donnée sont 3 fois plus longs. La montée en cadence incite à chauffer les lingots par lots de 4. Ces besoins renforcent donc l’importance de ce projet et notamment l’action 5 (cf. annexe 1 et jalon 3), programmée et reportée depuis le début du projet : modélisation du chauffage pour les phases d’ébauchage des lingots TA6V (forgeage </w:t>
      </w:r>
      <w:r w:rsidRPr="005A6B40">
        <w:rPr>
          <w:rFonts w:ascii="Symbol" w:hAnsi="Symbol"/>
          <w:sz w:val="20"/>
          <w:szCs w:val="20"/>
        </w:rPr>
        <w:t></w:t>
      </w:r>
      <w:r>
        <w:rPr>
          <w:rFonts w:ascii="Verdana" w:hAnsi="Verdana"/>
          <w:sz w:val="20"/>
          <w:szCs w:val="20"/>
        </w:rPr>
        <w:t xml:space="preserve"> à 1150 °C et recristallisation à 1050 °C). Cette étude est donc activée en priorité.</w:t>
      </w:r>
    </w:p>
    <w:p w:rsidR="00353DF7" w:rsidRDefault="00353DF7" w:rsidP="00353DF7">
      <w:pPr>
        <w:spacing w:before="120"/>
        <w:ind w:right="284"/>
        <w:jc w:val="both"/>
        <w:rPr>
          <w:rFonts w:ascii="Verdana" w:hAnsi="Verdana"/>
          <w:sz w:val="20"/>
          <w:szCs w:val="20"/>
        </w:rPr>
      </w:pPr>
      <w:r>
        <w:rPr>
          <w:rFonts w:ascii="Verdana" w:hAnsi="Verdana"/>
          <w:sz w:val="20"/>
          <w:szCs w:val="20"/>
        </w:rPr>
        <w:t>Entretemps, l’accent a été mis sur les gammes de conversion des lingots en Ti 10 2 3, en prévision de la montée en cadence de ces fabrications aux Ancizes et à UKAD (action 7 et jalon 3 du projet ST008). Il s’agit, notamment à la demande de MDB, de comparer les cycles de chauffage entre les 2 sites. Les 1</w:t>
      </w:r>
      <w:r w:rsidRPr="00ED637B">
        <w:rPr>
          <w:rFonts w:ascii="Verdana" w:hAnsi="Verdana"/>
          <w:sz w:val="20"/>
          <w:szCs w:val="20"/>
          <w:vertAlign w:val="superscript"/>
        </w:rPr>
        <w:t>er</w:t>
      </w:r>
      <w:r>
        <w:rPr>
          <w:rFonts w:ascii="Verdana" w:hAnsi="Verdana"/>
          <w:sz w:val="20"/>
          <w:szCs w:val="20"/>
          <w:vertAlign w:val="superscript"/>
        </w:rPr>
        <w:t>s</w:t>
      </w:r>
      <w:r>
        <w:rPr>
          <w:rFonts w:ascii="Verdana" w:hAnsi="Verdana"/>
          <w:sz w:val="20"/>
          <w:szCs w:val="20"/>
        </w:rPr>
        <w:t xml:space="preserve"> résultats sont présentés en annexe 2. Les courbes tirées du lopin instrumenté concernent 3 étapes :</w:t>
      </w:r>
    </w:p>
    <w:p w:rsidR="00353DF7" w:rsidRDefault="00353DF7" w:rsidP="00353DF7">
      <w:pPr>
        <w:pStyle w:val="Paragraphedeliste"/>
        <w:numPr>
          <w:ilvl w:val="0"/>
          <w:numId w:val="5"/>
        </w:numPr>
        <w:spacing w:before="120"/>
        <w:ind w:right="284"/>
        <w:jc w:val="both"/>
        <w:rPr>
          <w:rFonts w:ascii="Verdana" w:hAnsi="Verdana"/>
          <w:sz w:val="20"/>
          <w:szCs w:val="20"/>
        </w:rPr>
      </w:pPr>
      <w:r>
        <w:rPr>
          <w:rFonts w:ascii="Verdana" w:hAnsi="Verdana"/>
          <w:sz w:val="20"/>
          <w:szCs w:val="20"/>
        </w:rPr>
        <w:lastRenderedPageBreak/>
        <w:t>Le chauffage initial à 960 °C avec un top à consigne – 10 °C plus rapide sur FD105 (four électrique UKAD)</w:t>
      </w:r>
      <w:r w:rsidRPr="00ED637B">
        <w:rPr>
          <w:rFonts w:ascii="Verdana" w:hAnsi="Verdana"/>
          <w:sz w:val="20"/>
          <w:szCs w:val="20"/>
        </w:rPr>
        <w:t xml:space="preserve"> </w:t>
      </w:r>
      <w:r>
        <w:rPr>
          <w:rFonts w:ascii="Verdana" w:hAnsi="Verdana"/>
          <w:sz w:val="20"/>
          <w:szCs w:val="20"/>
        </w:rPr>
        <w:t>que sur FD18 (four gaz Ancizes), malgré la présence de 4 lingots enfournés contre 2 respectivement dans chaque cas. A noter qu’au top à 800 °C, l’avantage est au FD18 : notre retrouvons une tendance déjà observée sur le four électrique d’UKAD, à savoir une cinétique de montée plus rapide dans les dernières dizaines de degrés proches de la consigne</w:t>
      </w:r>
    </w:p>
    <w:p w:rsidR="00353DF7" w:rsidRDefault="00353DF7" w:rsidP="00353DF7">
      <w:pPr>
        <w:pStyle w:val="Paragraphedeliste"/>
        <w:numPr>
          <w:ilvl w:val="0"/>
          <w:numId w:val="5"/>
        </w:numPr>
        <w:spacing w:before="120"/>
        <w:ind w:right="284"/>
        <w:jc w:val="both"/>
        <w:rPr>
          <w:rFonts w:ascii="Verdana" w:hAnsi="Verdana"/>
          <w:sz w:val="20"/>
          <w:szCs w:val="20"/>
        </w:rPr>
      </w:pPr>
      <w:r>
        <w:rPr>
          <w:rFonts w:ascii="Verdana" w:hAnsi="Verdana"/>
          <w:sz w:val="20"/>
          <w:szCs w:val="20"/>
        </w:rPr>
        <w:t>La recristallisation à 900 °C sur FD106 (four gaz UKAD) et TD4 (four électrique THELF). Les conditions sont trop disparates pour établir une comparaison, avec dans chaque cas respectivement 2 lingots contre 1 lingot enfourné, enfournement four chaud contre enfournement four froid avec rampe maxi de 100 °C/h après 600 °C</w:t>
      </w:r>
    </w:p>
    <w:p w:rsidR="00353DF7" w:rsidRDefault="00353DF7" w:rsidP="00353DF7">
      <w:pPr>
        <w:pStyle w:val="Paragraphedeliste"/>
        <w:numPr>
          <w:ilvl w:val="0"/>
          <w:numId w:val="5"/>
        </w:numPr>
        <w:spacing w:before="120"/>
        <w:ind w:right="284"/>
        <w:jc w:val="both"/>
        <w:rPr>
          <w:rFonts w:ascii="Verdana" w:hAnsi="Verdana"/>
          <w:sz w:val="20"/>
          <w:szCs w:val="20"/>
        </w:rPr>
      </w:pPr>
      <w:r>
        <w:rPr>
          <w:rFonts w:ascii="Verdana" w:hAnsi="Verdana"/>
          <w:sz w:val="20"/>
          <w:szCs w:val="20"/>
        </w:rPr>
        <w:t xml:space="preserve">Réchauffe au stade CAA 700 mm à 750 °C entre FD106 et </w:t>
      </w:r>
      <w:r w:rsidR="00666800">
        <w:rPr>
          <w:rFonts w:ascii="Verdana" w:hAnsi="Verdana"/>
          <w:sz w:val="20"/>
          <w:szCs w:val="20"/>
        </w:rPr>
        <w:t>FD18 (données complémentaires en cours de collecte).</w:t>
      </w:r>
    </w:p>
    <w:p w:rsidR="00666800" w:rsidRPr="00666800" w:rsidRDefault="00666800" w:rsidP="00666800">
      <w:pPr>
        <w:spacing w:before="120"/>
        <w:ind w:right="284"/>
        <w:jc w:val="both"/>
        <w:rPr>
          <w:rFonts w:ascii="Verdana" w:hAnsi="Verdana"/>
          <w:sz w:val="20"/>
          <w:szCs w:val="20"/>
        </w:rPr>
      </w:pPr>
      <w:r>
        <w:rPr>
          <w:rFonts w:ascii="Verdana" w:hAnsi="Verdana"/>
          <w:sz w:val="20"/>
          <w:szCs w:val="20"/>
        </w:rPr>
        <w:t>Comme à l’accoutumée, le dépouillement de ces résultats issus du lopin instrumenté ne permettra de remonter à l’histoire thermique réelle des produits, qui sera présentée lors de la prochaine réunion.</w:t>
      </w:r>
    </w:p>
    <w:p w:rsidR="00353DF7" w:rsidRPr="00353DF7" w:rsidRDefault="00353DF7" w:rsidP="00353DF7">
      <w:pPr>
        <w:spacing w:before="120"/>
        <w:ind w:right="284"/>
        <w:jc w:val="both"/>
        <w:rPr>
          <w:rFonts w:ascii="Verdana" w:hAnsi="Verdana"/>
          <w:sz w:val="20"/>
          <w:szCs w:val="20"/>
        </w:rPr>
      </w:pPr>
    </w:p>
    <w:p w:rsidR="00353DF7" w:rsidRDefault="00666800" w:rsidP="00353DF7">
      <w:pPr>
        <w:pStyle w:val="Paragraphedeliste"/>
        <w:numPr>
          <w:ilvl w:val="0"/>
          <w:numId w:val="11"/>
        </w:numPr>
        <w:spacing w:before="120"/>
        <w:ind w:right="284"/>
        <w:jc w:val="both"/>
        <w:rPr>
          <w:rFonts w:ascii="Verdana" w:hAnsi="Verdana"/>
          <w:sz w:val="20"/>
          <w:szCs w:val="20"/>
        </w:rPr>
      </w:pPr>
      <w:r>
        <w:rPr>
          <w:rFonts w:ascii="Verdana" w:hAnsi="Verdana"/>
          <w:sz w:val="20"/>
          <w:szCs w:val="20"/>
        </w:rPr>
        <w:t>Autre sujet</w:t>
      </w:r>
    </w:p>
    <w:p w:rsidR="00666800" w:rsidRDefault="00666800" w:rsidP="00666800">
      <w:pPr>
        <w:spacing w:before="120"/>
        <w:ind w:right="284"/>
        <w:jc w:val="both"/>
        <w:rPr>
          <w:rFonts w:ascii="Verdana" w:hAnsi="Verdana"/>
          <w:sz w:val="20"/>
          <w:szCs w:val="20"/>
        </w:rPr>
      </w:pPr>
      <w:r>
        <w:rPr>
          <w:rFonts w:ascii="Verdana" w:hAnsi="Verdana"/>
          <w:sz w:val="20"/>
          <w:szCs w:val="20"/>
        </w:rPr>
        <w:t>La détermination d’une loi de comportement spécifique aux structures brutes de trempe après recristallisation est actuellement en cours (cf. annexe 1 – action 6). D’une façon générale, l’étude du comportement du métal UKAD semble d’autant plus pertinente qu’il est rapporté par les estampeurs de Pamiers que les efforts sont moindres par rapport au métal d’origine concurrente.</w:t>
      </w:r>
    </w:p>
    <w:p w:rsidR="00666800" w:rsidRDefault="00666800" w:rsidP="00666800">
      <w:pPr>
        <w:spacing w:before="120"/>
        <w:ind w:right="284"/>
        <w:jc w:val="both"/>
        <w:rPr>
          <w:rFonts w:ascii="Verdana" w:hAnsi="Verdana"/>
          <w:sz w:val="20"/>
          <w:szCs w:val="20"/>
        </w:rPr>
      </w:pPr>
    </w:p>
    <w:p w:rsidR="00666800" w:rsidRPr="00666800" w:rsidRDefault="00666800" w:rsidP="00666800">
      <w:pPr>
        <w:spacing w:before="120"/>
        <w:ind w:right="284"/>
        <w:jc w:val="both"/>
        <w:rPr>
          <w:rFonts w:ascii="Verdana" w:hAnsi="Verdana"/>
          <w:sz w:val="20"/>
          <w:szCs w:val="20"/>
        </w:rPr>
      </w:pPr>
    </w:p>
    <w:p w:rsidR="002711BA" w:rsidRDefault="00353DF7" w:rsidP="0009391B">
      <w:pPr>
        <w:numPr>
          <w:ilvl w:val="0"/>
          <w:numId w:val="3"/>
        </w:numPr>
        <w:spacing w:before="120"/>
        <w:ind w:right="284"/>
        <w:jc w:val="both"/>
        <w:rPr>
          <w:rFonts w:ascii="Verdana" w:hAnsi="Verdana"/>
          <w:b/>
          <w:sz w:val="20"/>
          <w:szCs w:val="20"/>
        </w:rPr>
      </w:pPr>
      <w:r>
        <w:rPr>
          <w:rFonts w:ascii="Verdana" w:hAnsi="Verdana"/>
          <w:b/>
          <w:sz w:val="20"/>
          <w:szCs w:val="20"/>
        </w:rPr>
        <w:t>MISE AU MILLE, GAMMES ET QUALITE BARRES EN TA6V</w:t>
      </w:r>
    </w:p>
    <w:p w:rsidR="008A1AAE" w:rsidRPr="008A1AAE" w:rsidRDefault="008A1AAE" w:rsidP="008A1AAE">
      <w:pPr>
        <w:spacing w:before="120"/>
        <w:ind w:right="284"/>
        <w:jc w:val="both"/>
        <w:rPr>
          <w:rFonts w:ascii="Verdana" w:hAnsi="Verdana"/>
          <w:sz w:val="20"/>
          <w:szCs w:val="20"/>
        </w:rPr>
      </w:pPr>
    </w:p>
    <w:p w:rsidR="00EC7711" w:rsidRDefault="007504C0" w:rsidP="007040A8">
      <w:pPr>
        <w:spacing w:before="120"/>
        <w:ind w:right="284"/>
        <w:jc w:val="both"/>
        <w:rPr>
          <w:rFonts w:ascii="Verdana" w:hAnsi="Verdana"/>
          <w:sz w:val="20"/>
          <w:szCs w:val="20"/>
        </w:rPr>
      </w:pPr>
      <w:r>
        <w:rPr>
          <w:rFonts w:ascii="Verdana" w:hAnsi="Verdana"/>
          <w:sz w:val="20"/>
          <w:szCs w:val="20"/>
        </w:rPr>
        <w:t>Les actions 8 à 10 indiquées en annexe 1 se poursuivent via notamment la mise en place d’un pilotage mensuel avec les équipes UKAD (actions 8 et 9 et voir § 5) :</w:t>
      </w:r>
    </w:p>
    <w:p w:rsidR="007504C0" w:rsidRDefault="007504C0" w:rsidP="007504C0">
      <w:pPr>
        <w:pStyle w:val="Paragraphedeliste"/>
        <w:numPr>
          <w:ilvl w:val="0"/>
          <w:numId w:val="5"/>
        </w:numPr>
        <w:spacing w:before="120"/>
        <w:ind w:right="284"/>
        <w:jc w:val="both"/>
        <w:rPr>
          <w:rFonts w:ascii="Verdana" w:hAnsi="Verdana"/>
          <w:sz w:val="20"/>
          <w:szCs w:val="20"/>
        </w:rPr>
      </w:pPr>
      <w:r>
        <w:rPr>
          <w:rFonts w:ascii="Verdana" w:hAnsi="Verdana"/>
          <w:sz w:val="20"/>
          <w:szCs w:val="20"/>
        </w:rPr>
        <w:t>Action 8 : Amélioration du compromis passes de forgeage / temps de remise au feu</w:t>
      </w:r>
    </w:p>
    <w:p w:rsidR="007504C0" w:rsidRDefault="007504C0" w:rsidP="007504C0">
      <w:pPr>
        <w:pStyle w:val="Paragraphedeliste"/>
        <w:numPr>
          <w:ilvl w:val="0"/>
          <w:numId w:val="5"/>
        </w:numPr>
        <w:spacing w:before="120"/>
        <w:ind w:right="284"/>
        <w:jc w:val="both"/>
        <w:rPr>
          <w:rFonts w:ascii="Verdana" w:hAnsi="Verdana"/>
          <w:sz w:val="20"/>
          <w:szCs w:val="20"/>
        </w:rPr>
      </w:pPr>
      <w:r>
        <w:rPr>
          <w:rFonts w:ascii="Verdana" w:hAnsi="Verdana"/>
          <w:sz w:val="20"/>
          <w:szCs w:val="20"/>
        </w:rPr>
        <w:t>Action 9 : Remise en cause du forgeage sur angles par rapport à la problématique US</w:t>
      </w:r>
    </w:p>
    <w:p w:rsidR="007504C0" w:rsidRDefault="007504C0" w:rsidP="007504C0">
      <w:pPr>
        <w:pStyle w:val="Paragraphedeliste"/>
        <w:numPr>
          <w:ilvl w:val="0"/>
          <w:numId w:val="5"/>
        </w:numPr>
        <w:spacing w:before="120"/>
        <w:ind w:right="284"/>
        <w:jc w:val="both"/>
        <w:rPr>
          <w:rFonts w:ascii="Verdana" w:hAnsi="Verdana"/>
          <w:sz w:val="20"/>
          <w:szCs w:val="20"/>
        </w:rPr>
      </w:pPr>
      <w:r>
        <w:rPr>
          <w:rFonts w:ascii="Verdana" w:hAnsi="Verdana"/>
          <w:sz w:val="20"/>
          <w:szCs w:val="20"/>
        </w:rPr>
        <w:t xml:space="preserve">Action 10 : Etude amont sur la </w:t>
      </w:r>
      <w:proofErr w:type="spellStart"/>
      <w:r>
        <w:rPr>
          <w:rFonts w:ascii="Verdana" w:hAnsi="Verdana"/>
          <w:sz w:val="20"/>
          <w:szCs w:val="20"/>
        </w:rPr>
        <w:t>globularisation</w:t>
      </w:r>
      <w:proofErr w:type="spellEnd"/>
      <w:r>
        <w:rPr>
          <w:rFonts w:ascii="Verdana" w:hAnsi="Verdana"/>
          <w:sz w:val="20"/>
          <w:szCs w:val="20"/>
        </w:rPr>
        <w:t xml:space="preserve"> du TA6V (Ecole des Mines de Saint-Etienne)</w:t>
      </w:r>
    </w:p>
    <w:p w:rsidR="007504C0" w:rsidRDefault="007504C0" w:rsidP="007504C0">
      <w:pPr>
        <w:spacing w:before="120"/>
        <w:ind w:right="284"/>
        <w:jc w:val="both"/>
        <w:rPr>
          <w:rFonts w:ascii="Verdana" w:hAnsi="Verdana"/>
          <w:sz w:val="20"/>
          <w:szCs w:val="20"/>
        </w:rPr>
      </w:pPr>
      <w:r>
        <w:rPr>
          <w:rFonts w:ascii="Verdana" w:hAnsi="Verdana"/>
          <w:sz w:val="20"/>
          <w:szCs w:val="20"/>
        </w:rPr>
        <w:t>A ces questions viennent se rajouter les nouveaux points spécifiques suivants :</w:t>
      </w:r>
    </w:p>
    <w:p w:rsidR="007504C0" w:rsidRDefault="007504C0" w:rsidP="007504C0">
      <w:pPr>
        <w:pStyle w:val="Paragraphedeliste"/>
        <w:numPr>
          <w:ilvl w:val="0"/>
          <w:numId w:val="5"/>
        </w:numPr>
        <w:spacing w:before="120"/>
        <w:ind w:right="284"/>
        <w:jc w:val="both"/>
        <w:rPr>
          <w:rFonts w:ascii="Verdana" w:hAnsi="Verdana"/>
          <w:sz w:val="20"/>
          <w:szCs w:val="20"/>
        </w:rPr>
      </w:pPr>
      <w:r>
        <w:rPr>
          <w:rFonts w:ascii="Verdana" w:hAnsi="Verdana"/>
          <w:sz w:val="20"/>
          <w:szCs w:val="20"/>
        </w:rPr>
        <w:t xml:space="preserve">Action 14 : recristallisation du grain </w:t>
      </w:r>
      <w:r w:rsidRPr="007504C0">
        <w:rPr>
          <w:rFonts w:ascii="Symbol" w:hAnsi="Symbol"/>
          <w:sz w:val="20"/>
          <w:szCs w:val="20"/>
        </w:rPr>
        <w:t></w:t>
      </w:r>
      <w:r>
        <w:rPr>
          <w:rFonts w:ascii="Verdana" w:hAnsi="Verdana"/>
          <w:sz w:val="20"/>
          <w:szCs w:val="20"/>
        </w:rPr>
        <w:t>, déjà lancée dans le cadre des travaux spécifiques ARDEM</w:t>
      </w:r>
    </w:p>
    <w:p w:rsidR="007504C0" w:rsidRDefault="007504C0" w:rsidP="007504C0">
      <w:pPr>
        <w:pStyle w:val="Paragraphedeliste"/>
        <w:numPr>
          <w:ilvl w:val="0"/>
          <w:numId w:val="5"/>
        </w:numPr>
        <w:spacing w:before="120"/>
        <w:ind w:right="284"/>
        <w:jc w:val="both"/>
        <w:rPr>
          <w:rFonts w:ascii="Verdana" w:hAnsi="Verdana"/>
          <w:sz w:val="20"/>
          <w:szCs w:val="20"/>
        </w:rPr>
      </w:pPr>
      <w:r>
        <w:rPr>
          <w:rFonts w:ascii="Verdana" w:hAnsi="Verdana"/>
          <w:sz w:val="20"/>
          <w:szCs w:val="20"/>
        </w:rPr>
        <w:t xml:space="preserve">Action 15 : </w:t>
      </w:r>
      <w:r w:rsidR="00AC271A">
        <w:rPr>
          <w:rFonts w:ascii="Verdana" w:hAnsi="Verdana"/>
          <w:sz w:val="20"/>
          <w:szCs w:val="20"/>
        </w:rPr>
        <w:t>Développement gamme dia. 430 mm (problématique US et microstructure)</w:t>
      </w:r>
    </w:p>
    <w:p w:rsidR="004F0E67" w:rsidRDefault="00AC271A" w:rsidP="007504C0">
      <w:pPr>
        <w:pStyle w:val="Paragraphedeliste"/>
        <w:numPr>
          <w:ilvl w:val="0"/>
          <w:numId w:val="5"/>
        </w:numPr>
        <w:spacing w:before="120"/>
        <w:ind w:right="284"/>
        <w:jc w:val="both"/>
        <w:rPr>
          <w:rFonts w:ascii="Verdana" w:hAnsi="Verdana"/>
          <w:sz w:val="20"/>
          <w:szCs w:val="20"/>
        </w:rPr>
      </w:pPr>
      <w:r>
        <w:rPr>
          <w:rFonts w:ascii="Verdana" w:hAnsi="Verdana"/>
          <w:sz w:val="20"/>
          <w:szCs w:val="20"/>
        </w:rPr>
        <w:t>Action 16 : Etude amont (ARDEM) sur relation gamme / microstructures / réponse US</w:t>
      </w:r>
    </w:p>
    <w:p w:rsidR="004F0E67" w:rsidRDefault="004F0E67" w:rsidP="007504C0">
      <w:pPr>
        <w:pStyle w:val="Paragraphedeliste"/>
        <w:numPr>
          <w:ilvl w:val="0"/>
          <w:numId w:val="5"/>
        </w:numPr>
        <w:spacing w:before="120"/>
        <w:ind w:right="284"/>
        <w:jc w:val="both"/>
        <w:rPr>
          <w:rFonts w:ascii="Verdana" w:hAnsi="Verdana"/>
          <w:sz w:val="20"/>
          <w:szCs w:val="20"/>
        </w:rPr>
      </w:pPr>
      <w:r>
        <w:rPr>
          <w:rFonts w:ascii="Verdana" w:hAnsi="Verdana"/>
          <w:sz w:val="20"/>
          <w:szCs w:val="20"/>
        </w:rPr>
        <w:t>Action 17 : Suivi des reprises en H</w:t>
      </w:r>
      <w:r w:rsidRPr="009A13AD">
        <w:rPr>
          <w:rFonts w:ascii="Verdana" w:hAnsi="Verdana"/>
          <w:sz w:val="20"/>
          <w:szCs w:val="20"/>
          <w:vertAlign w:val="subscript"/>
        </w:rPr>
        <w:t>2</w:t>
      </w:r>
      <w:r>
        <w:rPr>
          <w:rFonts w:ascii="Verdana" w:hAnsi="Verdana"/>
          <w:sz w:val="20"/>
          <w:szCs w:val="20"/>
        </w:rPr>
        <w:t xml:space="preserve"> (comparaisons fours gaz / électrique, phases ébauchage à haute température ou finition à 940 °C)</w:t>
      </w:r>
    </w:p>
    <w:p w:rsidR="004F0E67" w:rsidRDefault="004F0E67" w:rsidP="007504C0">
      <w:pPr>
        <w:pStyle w:val="Paragraphedeliste"/>
        <w:numPr>
          <w:ilvl w:val="0"/>
          <w:numId w:val="5"/>
        </w:numPr>
        <w:spacing w:before="120"/>
        <w:ind w:right="284"/>
        <w:jc w:val="both"/>
        <w:rPr>
          <w:rFonts w:ascii="Verdana" w:hAnsi="Verdana"/>
          <w:sz w:val="20"/>
          <w:szCs w:val="20"/>
        </w:rPr>
      </w:pPr>
      <w:r>
        <w:rPr>
          <w:rFonts w:ascii="Verdana" w:hAnsi="Verdana"/>
          <w:sz w:val="20"/>
          <w:szCs w:val="20"/>
        </w:rPr>
        <w:t>Action 18 : Problématique redressage barres au laminoir.</w:t>
      </w:r>
    </w:p>
    <w:p w:rsidR="00AC271A" w:rsidRDefault="004F0E67" w:rsidP="004F0E67">
      <w:pPr>
        <w:spacing w:before="120"/>
        <w:ind w:right="284"/>
        <w:jc w:val="both"/>
        <w:rPr>
          <w:rFonts w:ascii="Verdana" w:hAnsi="Verdana"/>
          <w:sz w:val="20"/>
          <w:szCs w:val="20"/>
        </w:rPr>
      </w:pPr>
      <w:r>
        <w:rPr>
          <w:rFonts w:ascii="Verdana" w:hAnsi="Verdana"/>
          <w:sz w:val="20"/>
          <w:szCs w:val="20"/>
        </w:rPr>
        <w:t>Nous regroupons les actions 9, 15 et 16 dans le même jalon J4 avec un intitulé plus explicite : « évolution gammes et réponses US ». L’action 14 relève d’un autre projet en cours</w:t>
      </w:r>
      <w:r w:rsidR="003A1279">
        <w:rPr>
          <w:rFonts w:ascii="Verdana" w:hAnsi="Verdana"/>
          <w:sz w:val="20"/>
          <w:szCs w:val="20"/>
        </w:rPr>
        <w:t xml:space="preserve"> : « TA6V matricés </w:t>
      </w:r>
      <w:r w:rsidR="003A1279" w:rsidRPr="003A1279">
        <w:rPr>
          <w:rFonts w:ascii="Symbol" w:hAnsi="Symbol"/>
          <w:sz w:val="20"/>
          <w:szCs w:val="20"/>
        </w:rPr>
        <w:t></w:t>
      </w:r>
      <w:r w:rsidR="003A1279">
        <w:rPr>
          <w:rFonts w:ascii="Verdana" w:hAnsi="Verdana"/>
          <w:sz w:val="20"/>
          <w:szCs w:val="20"/>
        </w:rPr>
        <w:t> » (ST011). Les actions 17 et 18 sont pour l’instant citées pour mémoire. Elles font parfois l’objet d’un suivi spécifique via d’autres projets (action 17 : voir ST008 et jalon J3).</w:t>
      </w:r>
    </w:p>
    <w:p w:rsidR="003A1279" w:rsidRDefault="003A1279" w:rsidP="004F0E67">
      <w:pPr>
        <w:spacing w:before="120"/>
        <w:ind w:right="284"/>
        <w:jc w:val="both"/>
        <w:rPr>
          <w:rFonts w:ascii="Verdana" w:hAnsi="Verdana"/>
          <w:sz w:val="20"/>
          <w:szCs w:val="20"/>
        </w:rPr>
      </w:pPr>
    </w:p>
    <w:p w:rsidR="003A1279" w:rsidRPr="004F0E67" w:rsidRDefault="003A1279" w:rsidP="004F0E67">
      <w:pPr>
        <w:spacing w:before="120"/>
        <w:ind w:right="284"/>
        <w:jc w:val="both"/>
        <w:rPr>
          <w:rFonts w:ascii="Verdana" w:hAnsi="Verdana"/>
          <w:sz w:val="20"/>
          <w:szCs w:val="20"/>
        </w:rPr>
      </w:pPr>
      <w:r>
        <w:rPr>
          <w:rFonts w:ascii="Verdana" w:hAnsi="Verdana"/>
          <w:sz w:val="20"/>
          <w:szCs w:val="20"/>
        </w:rPr>
        <w:t>Les actions 14 et 16 ont fait l’objet d’une présentation spécifique par l’ARDEM (cf. annexe 3 – Romain FORESTIER). Les travaux complémentaires</w:t>
      </w:r>
      <w:r w:rsidR="002C31BF">
        <w:rPr>
          <w:rFonts w:ascii="Verdana" w:hAnsi="Verdana"/>
          <w:sz w:val="20"/>
          <w:szCs w:val="20"/>
        </w:rPr>
        <w:t xml:space="preserve"> liés à la recristallisation du grain </w:t>
      </w:r>
      <w:r w:rsidR="002C31BF" w:rsidRPr="002C31BF">
        <w:rPr>
          <w:rFonts w:ascii="Symbol" w:hAnsi="Symbol"/>
          <w:sz w:val="20"/>
          <w:szCs w:val="20"/>
        </w:rPr>
        <w:t></w:t>
      </w:r>
      <w:r w:rsidR="002C31BF">
        <w:rPr>
          <w:rFonts w:ascii="Verdana" w:hAnsi="Verdana"/>
          <w:sz w:val="20"/>
          <w:szCs w:val="20"/>
        </w:rPr>
        <w:t xml:space="preserve"> soulignent </w:t>
      </w:r>
      <w:r w:rsidR="002C31BF">
        <w:rPr>
          <w:rFonts w:ascii="Verdana" w:hAnsi="Verdana"/>
          <w:sz w:val="20"/>
          <w:szCs w:val="20"/>
        </w:rPr>
        <w:lastRenderedPageBreak/>
        <w:t>la rapidité du phénomène (en quelques min. à 1160 °C)</w:t>
      </w:r>
      <w:r w:rsidR="00C565D1">
        <w:rPr>
          <w:rFonts w:ascii="Verdana" w:hAnsi="Verdana"/>
          <w:sz w:val="20"/>
          <w:szCs w:val="20"/>
        </w:rPr>
        <w:t xml:space="preserve"> et la faible dépendance des tailles de grains recristallisés avec le taux de déformation antérieur.</w:t>
      </w:r>
      <w:r>
        <w:rPr>
          <w:rFonts w:ascii="Verdana" w:hAnsi="Verdana"/>
          <w:sz w:val="20"/>
          <w:szCs w:val="20"/>
        </w:rPr>
        <w:t xml:space="preserve"> </w:t>
      </w:r>
    </w:p>
    <w:p w:rsidR="007040A8" w:rsidRDefault="007040A8" w:rsidP="007040A8">
      <w:pPr>
        <w:spacing w:before="120"/>
        <w:ind w:right="284"/>
        <w:jc w:val="both"/>
        <w:rPr>
          <w:rFonts w:ascii="Verdana" w:hAnsi="Verdana"/>
          <w:sz w:val="20"/>
          <w:szCs w:val="20"/>
        </w:rPr>
      </w:pPr>
    </w:p>
    <w:p w:rsidR="00C565D1" w:rsidRPr="007040A8" w:rsidRDefault="00C565D1" w:rsidP="007040A8">
      <w:pPr>
        <w:spacing w:before="120"/>
        <w:ind w:right="284"/>
        <w:jc w:val="both"/>
        <w:rPr>
          <w:rFonts w:ascii="Verdana" w:hAnsi="Verdana"/>
          <w:sz w:val="20"/>
          <w:szCs w:val="20"/>
        </w:rPr>
      </w:pPr>
    </w:p>
    <w:p w:rsidR="008A1AAE" w:rsidRDefault="00353DF7" w:rsidP="0009391B">
      <w:pPr>
        <w:numPr>
          <w:ilvl w:val="0"/>
          <w:numId w:val="3"/>
        </w:numPr>
        <w:spacing w:before="120"/>
        <w:ind w:right="284"/>
        <w:jc w:val="both"/>
        <w:rPr>
          <w:rFonts w:ascii="Verdana" w:hAnsi="Verdana"/>
          <w:b/>
          <w:sz w:val="20"/>
          <w:szCs w:val="20"/>
        </w:rPr>
      </w:pPr>
      <w:r>
        <w:rPr>
          <w:rFonts w:ascii="Verdana" w:hAnsi="Verdana"/>
          <w:b/>
          <w:sz w:val="20"/>
          <w:szCs w:val="20"/>
        </w:rPr>
        <w:t>ORGANISATION ET PILOTAGE DES ACTIONS R&amp;D</w:t>
      </w:r>
    </w:p>
    <w:p w:rsidR="00FE14FA" w:rsidRDefault="00FE14FA" w:rsidP="00940224">
      <w:pPr>
        <w:spacing w:before="120"/>
        <w:ind w:right="284"/>
        <w:jc w:val="both"/>
        <w:rPr>
          <w:rFonts w:ascii="Verdana" w:hAnsi="Verdana"/>
          <w:sz w:val="20"/>
          <w:szCs w:val="20"/>
        </w:rPr>
      </w:pPr>
    </w:p>
    <w:p w:rsidR="006C36DC" w:rsidRDefault="006C36DC" w:rsidP="00940224">
      <w:pPr>
        <w:spacing w:before="120"/>
        <w:ind w:right="284"/>
        <w:jc w:val="both"/>
        <w:rPr>
          <w:rFonts w:ascii="Verdana" w:hAnsi="Verdana"/>
          <w:sz w:val="20"/>
          <w:szCs w:val="20"/>
        </w:rPr>
      </w:pPr>
      <w:r>
        <w:rPr>
          <w:rFonts w:ascii="Verdana" w:hAnsi="Verdana"/>
          <w:sz w:val="20"/>
          <w:szCs w:val="20"/>
        </w:rPr>
        <w:t xml:space="preserve">Pour améliorer la fluidité du passage d’information entre UKAD et R&amp;D, il a été décidé d’instaurer depuis la dernière réunion un point mensuel entre les 2 équipes. Le passage en revue des actions en cours s’effectue en suivant une gamme type, </w:t>
      </w:r>
      <w:r w:rsidR="00F71886">
        <w:rPr>
          <w:rFonts w:ascii="Verdana" w:hAnsi="Verdana"/>
          <w:sz w:val="20"/>
          <w:szCs w:val="20"/>
        </w:rPr>
        <w:t>en collant au mieux aux besoins industriels. N</w:t>
      </w:r>
      <w:r>
        <w:rPr>
          <w:rFonts w:ascii="Verdana" w:hAnsi="Verdana"/>
          <w:sz w:val="20"/>
          <w:szCs w:val="20"/>
        </w:rPr>
        <w:t>ous retrouvons l</w:t>
      </w:r>
      <w:r w:rsidR="00F71886">
        <w:rPr>
          <w:rFonts w:ascii="Verdana" w:hAnsi="Verdana"/>
          <w:sz w:val="20"/>
          <w:szCs w:val="20"/>
        </w:rPr>
        <w:t>a plupart des actions ou jalons</w:t>
      </w:r>
      <w:r>
        <w:rPr>
          <w:rFonts w:ascii="Verdana" w:hAnsi="Verdana"/>
          <w:sz w:val="20"/>
          <w:szCs w:val="20"/>
        </w:rPr>
        <w:t xml:space="preserve"> en cours :</w:t>
      </w:r>
    </w:p>
    <w:p w:rsidR="006C36DC" w:rsidRDefault="006C36DC" w:rsidP="00940224">
      <w:pPr>
        <w:spacing w:before="120"/>
        <w:ind w:right="284"/>
        <w:jc w:val="both"/>
        <w:rPr>
          <w:rFonts w:ascii="Verdana" w:hAnsi="Verdana"/>
          <w:sz w:val="20"/>
          <w:szCs w:val="20"/>
        </w:rPr>
      </w:pPr>
      <w:r>
        <w:rPr>
          <w:noProof/>
          <w:color w:val="1F497D"/>
          <w:lang w:val="en-US" w:eastAsia="en-US"/>
        </w:rPr>
        <w:drawing>
          <wp:anchor distT="0" distB="0" distL="114300" distR="114300" simplePos="0" relativeHeight="251661312" behindDoc="1" locked="0" layoutInCell="1" allowOverlap="1">
            <wp:simplePos x="0" y="0"/>
            <wp:positionH relativeFrom="column">
              <wp:posOffset>59690</wp:posOffset>
            </wp:positionH>
            <wp:positionV relativeFrom="paragraph">
              <wp:posOffset>212725</wp:posOffset>
            </wp:positionV>
            <wp:extent cx="4038600" cy="1648460"/>
            <wp:effectExtent l="0" t="0" r="0" b="8890"/>
            <wp:wrapThrough wrapText="bothSides">
              <wp:wrapPolygon edited="0">
                <wp:start x="1630" y="499"/>
                <wp:lineTo x="1528" y="1747"/>
                <wp:lineTo x="1528" y="4743"/>
                <wp:lineTo x="204" y="6740"/>
                <wp:lineTo x="204" y="8237"/>
                <wp:lineTo x="1630" y="8986"/>
                <wp:lineTo x="1630" y="16974"/>
                <wp:lineTo x="1223" y="19969"/>
                <wp:lineTo x="1223" y="20968"/>
                <wp:lineTo x="1630" y="21467"/>
                <wp:lineTo x="2140" y="21467"/>
                <wp:lineTo x="21091" y="20718"/>
                <wp:lineTo x="21396" y="19969"/>
                <wp:lineTo x="19053" y="16974"/>
                <wp:lineTo x="18747" y="12980"/>
                <wp:lineTo x="18340" y="8986"/>
                <wp:lineTo x="21091" y="7738"/>
                <wp:lineTo x="20887" y="7239"/>
                <wp:lineTo x="13857" y="4243"/>
                <wp:lineTo x="5196" y="1498"/>
                <wp:lineTo x="2140" y="499"/>
                <wp:lineTo x="1630" y="499"/>
              </wp:wrapPolygon>
            </wp:wrapThrough>
            <wp:docPr id="11" name="Image 11" descr="cid:image002.png@01CFAC23.D244C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FAC23.D244C9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03860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36DC" w:rsidRDefault="006C36DC" w:rsidP="00940224">
      <w:pPr>
        <w:spacing w:before="120"/>
        <w:ind w:right="284"/>
        <w:jc w:val="both"/>
        <w:rPr>
          <w:rFonts w:ascii="Verdana" w:hAnsi="Verdana"/>
          <w:sz w:val="20"/>
          <w:szCs w:val="20"/>
        </w:rPr>
      </w:pPr>
    </w:p>
    <w:p w:rsidR="006C36DC" w:rsidRDefault="006C36DC" w:rsidP="00940224">
      <w:pPr>
        <w:spacing w:before="120"/>
        <w:ind w:right="284"/>
        <w:jc w:val="both"/>
        <w:rPr>
          <w:rFonts w:ascii="Verdana" w:hAnsi="Verdana"/>
          <w:sz w:val="20"/>
          <w:szCs w:val="20"/>
        </w:rPr>
      </w:pPr>
    </w:p>
    <w:p w:rsidR="006C36DC" w:rsidRDefault="006C36DC" w:rsidP="00940224">
      <w:pPr>
        <w:spacing w:before="120"/>
        <w:ind w:right="284"/>
        <w:jc w:val="both"/>
        <w:rPr>
          <w:rFonts w:ascii="Verdana" w:hAnsi="Verdana"/>
          <w:sz w:val="20"/>
          <w:szCs w:val="20"/>
        </w:rPr>
      </w:pPr>
      <w:r>
        <w:rPr>
          <w:rFonts w:ascii="Verdana" w:hAnsi="Verdana"/>
          <w:noProof/>
          <w:sz w:val="20"/>
          <w:szCs w:val="20"/>
          <w:lang w:val="en-US" w:eastAsia="en-US"/>
        </w:rPr>
        <mc:AlternateContent>
          <mc:Choice Requires="wps">
            <w:drawing>
              <wp:anchor distT="0" distB="0" distL="114300" distR="114300" simplePos="0" relativeHeight="251662336" behindDoc="0" locked="0" layoutInCell="1" allowOverlap="1" wp14:anchorId="66BEE717" wp14:editId="44B452C5">
                <wp:simplePos x="0" y="0"/>
                <wp:positionH relativeFrom="column">
                  <wp:posOffset>66675</wp:posOffset>
                </wp:positionH>
                <wp:positionV relativeFrom="paragraph">
                  <wp:posOffset>147955</wp:posOffset>
                </wp:positionV>
                <wp:extent cx="2209800" cy="771525"/>
                <wp:effectExtent l="0" t="0" r="19050" b="28575"/>
                <wp:wrapNone/>
                <wp:docPr id="12" name="Zone de texte 12"/>
                <wp:cNvGraphicFramePr/>
                <a:graphic xmlns:a="http://schemas.openxmlformats.org/drawingml/2006/main">
                  <a:graphicData uri="http://schemas.microsoft.com/office/word/2010/wordprocessingShape">
                    <wps:wsp>
                      <wps:cNvSpPr txBox="1"/>
                      <wps:spPr>
                        <a:xfrm>
                          <a:off x="0" y="0"/>
                          <a:ext cx="220980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6DC" w:rsidRDefault="006C36DC">
                            <w:pPr>
                              <w:rPr>
                                <w:rFonts w:ascii="Verdana" w:hAnsi="Verdana"/>
                                <w:sz w:val="20"/>
                                <w:szCs w:val="20"/>
                              </w:rPr>
                            </w:pPr>
                            <w:r w:rsidRPr="006C36DC">
                              <w:rPr>
                                <w:rFonts w:ascii="Verdana" w:hAnsi="Verdana"/>
                                <w:sz w:val="20"/>
                                <w:szCs w:val="20"/>
                              </w:rPr>
                              <w:t xml:space="preserve">! </w:t>
                            </w:r>
                            <w:proofErr w:type="gramStart"/>
                            <w:r w:rsidRPr="006C36DC">
                              <w:rPr>
                                <w:rFonts w:ascii="Verdana" w:hAnsi="Verdana"/>
                                <w:sz w:val="20"/>
                                <w:szCs w:val="20"/>
                              </w:rPr>
                              <w:t>action</w:t>
                            </w:r>
                            <w:proofErr w:type="gramEnd"/>
                            <w:r w:rsidRPr="006C36DC">
                              <w:rPr>
                                <w:rFonts w:ascii="Verdana" w:hAnsi="Verdana"/>
                                <w:sz w:val="20"/>
                                <w:szCs w:val="20"/>
                              </w:rPr>
                              <w:t xml:space="preserve"> prioritaire</w:t>
                            </w:r>
                          </w:p>
                          <w:p w:rsidR="006C36DC" w:rsidRPr="006C36DC" w:rsidRDefault="006C36DC">
                            <w:pPr>
                              <w:rPr>
                                <w:rFonts w:ascii="Verdana" w:hAnsi="Verdana"/>
                                <w:sz w:val="20"/>
                                <w:szCs w:val="20"/>
                              </w:rPr>
                            </w:pPr>
                            <w:r>
                              <w:rPr>
                                <w:rFonts w:ascii="Verdana" w:hAnsi="Verdana"/>
                                <w:sz w:val="20"/>
                                <w:szCs w:val="20"/>
                              </w:rPr>
                              <w:t xml:space="preserve">+, ++, … : forts </w:t>
                            </w:r>
                            <w:r w:rsidR="00F71886">
                              <w:rPr>
                                <w:rFonts w:ascii="Verdana" w:hAnsi="Verdana"/>
                                <w:sz w:val="20"/>
                                <w:szCs w:val="20"/>
                              </w:rPr>
                              <w:t xml:space="preserve">ou très </w:t>
                            </w:r>
                            <w:r>
                              <w:rPr>
                                <w:rFonts w:ascii="Verdana" w:hAnsi="Verdana"/>
                                <w:sz w:val="20"/>
                                <w:szCs w:val="20"/>
                              </w:rPr>
                              <w:t xml:space="preserve">gains industriels </w:t>
                            </w:r>
                            <w:r w:rsidR="00F71886">
                              <w:rPr>
                                <w:rFonts w:ascii="Verdana" w:hAnsi="Verdana"/>
                                <w:sz w:val="20"/>
                                <w:szCs w:val="20"/>
                              </w:rPr>
                              <w:t xml:space="preserve">potentiels </w:t>
                            </w:r>
                            <w:r>
                              <w:rPr>
                                <w:rFonts w:ascii="Verdana" w:hAnsi="Verdana"/>
                                <w:sz w:val="20"/>
                                <w:szCs w:val="20"/>
                              </w:rPr>
                              <w:t>(coûts, temps de cycle,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left:0;text-align:left;margin-left:5.25pt;margin-top:11.65pt;width:174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" fillcolor="white [3201]" strokeweight=".5pt">
                <v:textbox>
                  <w:txbxContent>
                    <w:p w:rsidR="006C36DC" w:rsidRDefault="006C36DC">
                      <w:pPr>
                        <w:rPr>
                          <w:rFonts w:ascii="Verdana" w:hAnsi="Verdana"/>
                          <w:sz w:val="20"/>
                          <w:szCs w:val="20"/>
                        </w:rPr>
                      </w:pPr>
                      <w:r w:rsidRPr="006C36DC">
                        <w:rPr>
                          <w:rFonts w:ascii="Verdana" w:hAnsi="Verdana"/>
                          <w:sz w:val="20"/>
                          <w:szCs w:val="20"/>
                        </w:rPr>
                        <w:t>! action prioritaire</w:t>
                      </w:r>
                    </w:p>
                    <w:p w:rsidR="006C36DC" w:rsidRPr="006C36DC" w:rsidRDefault="006C36DC">
                      <w:pPr>
                        <w:rPr>
                          <w:rFonts w:ascii="Verdana" w:hAnsi="Verdana"/>
                          <w:sz w:val="20"/>
                          <w:szCs w:val="20"/>
                        </w:rPr>
                      </w:pPr>
                      <w:r>
                        <w:rPr>
                          <w:rFonts w:ascii="Verdana" w:hAnsi="Verdana"/>
                          <w:sz w:val="20"/>
                          <w:szCs w:val="20"/>
                        </w:rPr>
                        <w:t xml:space="preserve">+, ++, … : forts </w:t>
                      </w:r>
                      <w:r w:rsidR="00F71886">
                        <w:rPr>
                          <w:rFonts w:ascii="Verdana" w:hAnsi="Verdana"/>
                          <w:sz w:val="20"/>
                          <w:szCs w:val="20"/>
                        </w:rPr>
                        <w:t xml:space="preserve">ou très </w:t>
                      </w:r>
                      <w:r>
                        <w:rPr>
                          <w:rFonts w:ascii="Verdana" w:hAnsi="Verdana"/>
                          <w:sz w:val="20"/>
                          <w:szCs w:val="20"/>
                        </w:rPr>
                        <w:t xml:space="preserve">gains industriels </w:t>
                      </w:r>
                      <w:r w:rsidR="00F71886">
                        <w:rPr>
                          <w:rFonts w:ascii="Verdana" w:hAnsi="Verdana"/>
                          <w:sz w:val="20"/>
                          <w:szCs w:val="20"/>
                        </w:rPr>
                        <w:t xml:space="preserve">potentiels </w:t>
                      </w:r>
                      <w:r>
                        <w:rPr>
                          <w:rFonts w:ascii="Verdana" w:hAnsi="Verdana"/>
                          <w:sz w:val="20"/>
                          <w:szCs w:val="20"/>
                        </w:rPr>
                        <w:t>(coûts, temps de cycle, …)</w:t>
                      </w:r>
                    </w:p>
                  </w:txbxContent>
                </v:textbox>
              </v:shape>
            </w:pict>
          </mc:Fallback>
        </mc:AlternateContent>
      </w:r>
    </w:p>
    <w:p w:rsidR="006C36DC" w:rsidRDefault="006C36DC" w:rsidP="00940224">
      <w:pPr>
        <w:spacing w:before="120"/>
        <w:ind w:right="284"/>
        <w:jc w:val="both"/>
        <w:rPr>
          <w:rFonts w:ascii="Verdana" w:hAnsi="Verdana"/>
          <w:sz w:val="20"/>
          <w:szCs w:val="20"/>
        </w:rPr>
      </w:pPr>
    </w:p>
    <w:p w:rsidR="006C36DC" w:rsidRDefault="006C36DC" w:rsidP="00940224">
      <w:pPr>
        <w:spacing w:before="120"/>
        <w:ind w:right="284"/>
        <w:jc w:val="both"/>
        <w:rPr>
          <w:rFonts w:ascii="Verdana" w:hAnsi="Verdana"/>
          <w:sz w:val="20"/>
          <w:szCs w:val="20"/>
        </w:rPr>
      </w:pPr>
    </w:p>
    <w:p w:rsidR="00C565D1" w:rsidRDefault="006C36DC" w:rsidP="00940224">
      <w:pPr>
        <w:spacing w:before="120"/>
        <w:ind w:right="284"/>
        <w:jc w:val="both"/>
        <w:rPr>
          <w:rFonts w:ascii="Verdana" w:hAnsi="Verdana"/>
          <w:sz w:val="20"/>
          <w:szCs w:val="20"/>
        </w:rPr>
      </w:pPr>
      <w:r>
        <w:rPr>
          <w:rFonts w:ascii="Verdana" w:hAnsi="Verdana"/>
          <w:sz w:val="20"/>
          <w:szCs w:val="20"/>
        </w:rPr>
        <w:t xml:space="preserve"> </w:t>
      </w:r>
    </w:p>
    <w:p w:rsidR="00C565D1" w:rsidRDefault="00C565D1" w:rsidP="00940224">
      <w:pPr>
        <w:spacing w:before="120"/>
        <w:ind w:right="284"/>
        <w:jc w:val="both"/>
        <w:rPr>
          <w:rFonts w:ascii="Verdana" w:hAnsi="Verdana"/>
          <w:sz w:val="20"/>
          <w:szCs w:val="20"/>
        </w:rPr>
      </w:pPr>
    </w:p>
    <w:p w:rsidR="00C565D1" w:rsidRDefault="00C565D1" w:rsidP="00940224">
      <w:pPr>
        <w:spacing w:before="120"/>
        <w:ind w:right="284"/>
        <w:jc w:val="both"/>
        <w:rPr>
          <w:rFonts w:ascii="Verdana" w:hAnsi="Verdana"/>
          <w:sz w:val="20"/>
          <w:szCs w:val="20"/>
        </w:rPr>
      </w:pPr>
    </w:p>
    <w:p w:rsidR="006C36DC" w:rsidRDefault="006C36DC" w:rsidP="00940224">
      <w:pPr>
        <w:spacing w:before="120"/>
        <w:ind w:right="284"/>
        <w:jc w:val="both"/>
        <w:rPr>
          <w:rFonts w:ascii="Verdana" w:hAnsi="Verdana"/>
          <w:sz w:val="20"/>
          <w:szCs w:val="20"/>
        </w:rPr>
      </w:pPr>
      <w:r>
        <w:rPr>
          <w:rFonts w:ascii="Verdana" w:hAnsi="Verdana"/>
          <w:sz w:val="20"/>
          <w:szCs w:val="20"/>
        </w:rPr>
        <w:t>Thème 1 : chauffage lingot</w:t>
      </w:r>
      <w:r w:rsidR="00957560">
        <w:rPr>
          <w:rFonts w:ascii="Verdana" w:hAnsi="Verdana"/>
          <w:sz w:val="20"/>
          <w:szCs w:val="20"/>
        </w:rPr>
        <w:t xml:space="preserve"> (action 5)</w:t>
      </w:r>
    </w:p>
    <w:p w:rsidR="00957560" w:rsidRDefault="00957560" w:rsidP="00940224">
      <w:pPr>
        <w:spacing w:before="120"/>
        <w:ind w:right="284"/>
        <w:jc w:val="both"/>
        <w:rPr>
          <w:rFonts w:ascii="Verdana" w:hAnsi="Verdana"/>
          <w:sz w:val="20"/>
          <w:szCs w:val="20"/>
        </w:rPr>
      </w:pPr>
      <w:r>
        <w:rPr>
          <w:rFonts w:ascii="Verdana" w:hAnsi="Verdana"/>
          <w:sz w:val="20"/>
          <w:szCs w:val="20"/>
        </w:rPr>
        <w:t xml:space="preserve">Thème 2 : ébauchage </w:t>
      </w:r>
      <w:r w:rsidRPr="00957560">
        <w:rPr>
          <w:rFonts w:ascii="Symbol" w:hAnsi="Symbol"/>
          <w:sz w:val="20"/>
          <w:szCs w:val="20"/>
        </w:rPr>
        <w:t></w:t>
      </w:r>
      <w:r>
        <w:rPr>
          <w:rFonts w:ascii="Verdana" w:hAnsi="Verdana"/>
          <w:sz w:val="20"/>
          <w:szCs w:val="20"/>
        </w:rPr>
        <w:t xml:space="preserve"> du lingot</w:t>
      </w:r>
    </w:p>
    <w:p w:rsidR="00957560" w:rsidRDefault="00957560" w:rsidP="00957560">
      <w:pPr>
        <w:pStyle w:val="Paragraphedeliste"/>
        <w:numPr>
          <w:ilvl w:val="0"/>
          <w:numId w:val="5"/>
        </w:numPr>
        <w:spacing w:before="120"/>
        <w:ind w:right="284"/>
        <w:jc w:val="both"/>
        <w:rPr>
          <w:rFonts w:ascii="Verdana" w:hAnsi="Verdana"/>
          <w:sz w:val="20"/>
          <w:szCs w:val="20"/>
        </w:rPr>
      </w:pPr>
      <w:r>
        <w:rPr>
          <w:rFonts w:ascii="Verdana" w:hAnsi="Verdana"/>
          <w:sz w:val="20"/>
          <w:szCs w:val="20"/>
        </w:rPr>
        <w:t>Fermeture des retassures (action 19 rajoutée à la liste en annexe 1)</w:t>
      </w:r>
    </w:p>
    <w:p w:rsidR="00957560" w:rsidRDefault="00957560" w:rsidP="00957560">
      <w:pPr>
        <w:pStyle w:val="Paragraphedeliste"/>
        <w:numPr>
          <w:ilvl w:val="0"/>
          <w:numId w:val="5"/>
        </w:numPr>
        <w:spacing w:before="120"/>
        <w:ind w:right="284"/>
        <w:jc w:val="both"/>
        <w:rPr>
          <w:rFonts w:ascii="Verdana" w:hAnsi="Verdana"/>
          <w:sz w:val="20"/>
          <w:szCs w:val="20"/>
        </w:rPr>
      </w:pPr>
      <w:r>
        <w:rPr>
          <w:rFonts w:ascii="Verdana" w:hAnsi="Verdana"/>
          <w:sz w:val="20"/>
          <w:szCs w:val="20"/>
        </w:rPr>
        <w:t xml:space="preserve">Forgeage amont et recristallisation </w:t>
      </w:r>
      <w:r w:rsidRPr="00957560">
        <w:rPr>
          <w:rFonts w:ascii="Symbol" w:hAnsi="Symbol"/>
          <w:sz w:val="20"/>
          <w:szCs w:val="20"/>
        </w:rPr>
        <w:t></w:t>
      </w:r>
      <w:r>
        <w:rPr>
          <w:rFonts w:ascii="Verdana" w:hAnsi="Verdana"/>
          <w:sz w:val="20"/>
          <w:szCs w:val="20"/>
        </w:rPr>
        <w:t xml:space="preserve"> (action 14)</w:t>
      </w:r>
    </w:p>
    <w:p w:rsidR="00957560" w:rsidRDefault="00957560" w:rsidP="00957560">
      <w:pPr>
        <w:spacing w:before="120"/>
        <w:ind w:right="284"/>
        <w:jc w:val="both"/>
        <w:rPr>
          <w:rFonts w:ascii="Verdana" w:hAnsi="Verdana"/>
          <w:sz w:val="20"/>
          <w:szCs w:val="20"/>
        </w:rPr>
      </w:pPr>
      <w:r>
        <w:rPr>
          <w:rFonts w:ascii="Verdana" w:hAnsi="Verdana"/>
          <w:sz w:val="20"/>
          <w:szCs w:val="20"/>
        </w:rPr>
        <w:t xml:space="preserve">Thème 3 : gestion thermique lors de la transition </w:t>
      </w:r>
      <w:r w:rsidRPr="00957560">
        <w:rPr>
          <w:rFonts w:ascii="Symbol" w:hAnsi="Symbol"/>
          <w:sz w:val="20"/>
          <w:szCs w:val="20"/>
        </w:rPr>
        <w:t></w:t>
      </w:r>
      <w:r>
        <w:rPr>
          <w:rFonts w:ascii="Verdana" w:hAnsi="Verdana"/>
          <w:sz w:val="20"/>
          <w:szCs w:val="20"/>
        </w:rPr>
        <w:t xml:space="preserve"> </w:t>
      </w:r>
      <w:r w:rsidRPr="00957560">
        <w:rPr>
          <w:rFonts w:ascii="Verdana" w:hAnsi="Verdana"/>
          <w:sz w:val="20"/>
          <w:szCs w:val="20"/>
        </w:rPr>
        <w:sym w:font="Wingdings" w:char="F0E0"/>
      </w:r>
      <w:r>
        <w:rPr>
          <w:rFonts w:ascii="Verdana" w:hAnsi="Verdana"/>
          <w:sz w:val="20"/>
          <w:szCs w:val="20"/>
        </w:rPr>
        <w:t xml:space="preserve"> </w:t>
      </w:r>
      <w:r w:rsidRPr="00957560">
        <w:rPr>
          <w:rFonts w:ascii="Symbol" w:hAnsi="Symbol"/>
          <w:sz w:val="20"/>
          <w:szCs w:val="20"/>
        </w:rPr>
        <w:t></w:t>
      </w:r>
      <w:r w:rsidRPr="00957560">
        <w:rPr>
          <w:rFonts w:ascii="Symbol" w:hAnsi="Symbol"/>
          <w:sz w:val="20"/>
          <w:szCs w:val="20"/>
        </w:rPr>
        <w:t></w:t>
      </w:r>
      <w:r w:rsidRPr="00957560">
        <w:rPr>
          <w:rFonts w:ascii="Symbol" w:hAnsi="Symbol"/>
          <w:sz w:val="20"/>
          <w:szCs w:val="20"/>
        </w:rPr>
        <w:t></w:t>
      </w:r>
      <w:r>
        <w:rPr>
          <w:rFonts w:ascii="Verdana" w:hAnsi="Verdana"/>
          <w:sz w:val="20"/>
          <w:szCs w:val="20"/>
        </w:rPr>
        <w:t xml:space="preserve"> (action 5)</w:t>
      </w:r>
    </w:p>
    <w:p w:rsidR="00F71886" w:rsidRDefault="00F71886" w:rsidP="00957560">
      <w:pPr>
        <w:spacing w:before="120"/>
        <w:ind w:right="284"/>
        <w:jc w:val="both"/>
        <w:rPr>
          <w:rFonts w:ascii="Verdana" w:hAnsi="Verdana"/>
          <w:sz w:val="20"/>
          <w:szCs w:val="20"/>
        </w:rPr>
      </w:pPr>
      <w:r>
        <w:rPr>
          <w:rFonts w:ascii="Verdana" w:hAnsi="Verdana"/>
          <w:sz w:val="20"/>
          <w:szCs w:val="20"/>
        </w:rPr>
        <w:t>Thème 4 : gestion des meulages (mise au mille, risques de tapures, …)</w:t>
      </w:r>
    </w:p>
    <w:p w:rsidR="00F71886" w:rsidRDefault="00F71886" w:rsidP="00957560">
      <w:pPr>
        <w:spacing w:before="120"/>
        <w:ind w:right="284"/>
        <w:jc w:val="both"/>
        <w:rPr>
          <w:rFonts w:ascii="Verdana" w:hAnsi="Verdana"/>
          <w:sz w:val="20"/>
          <w:szCs w:val="20"/>
        </w:rPr>
      </w:pPr>
      <w:r>
        <w:rPr>
          <w:rFonts w:ascii="Verdana" w:hAnsi="Verdana"/>
          <w:sz w:val="20"/>
          <w:szCs w:val="20"/>
        </w:rPr>
        <w:t>Thème 5 : recristallisation</w:t>
      </w:r>
    </w:p>
    <w:p w:rsidR="00F71886" w:rsidRDefault="00F71886" w:rsidP="00F71886">
      <w:pPr>
        <w:pStyle w:val="Paragraphedeliste"/>
        <w:numPr>
          <w:ilvl w:val="0"/>
          <w:numId w:val="5"/>
        </w:numPr>
        <w:spacing w:before="120"/>
        <w:ind w:right="284"/>
        <w:jc w:val="both"/>
        <w:rPr>
          <w:rFonts w:ascii="Verdana" w:hAnsi="Verdana"/>
          <w:sz w:val="20"/>
          <w:szCs w:val="20"/>
        </w:rPr>
      </w:pPr>
      <w:r>
        <w:rPr>
          <w:rFonts w:ascii="Verdana" w:hAnsi="Verdana"/>
          <w:sz w:val="20"/>
          <w:szCs w:val="20"/>
        </w:rPr>
        <w:t>Aspects thermiques (action 5)</w:t>
      </w:r>
    </w:p>
    <w:p w:rsidR="00F71886" w:rsidRDefault="00F71886" w:rsidP="00F71886">
      <w:pPr>
        <w:pStyle w:val="Paragraphedeliste"/>
        <w:numPr>
          <w:ilvl w:val="0"/>
          <w:numId w:val="5"/>
        </w:numPr>
        <w:spacing w:before="120"/>
        <w:ind w:right="284"/>
        <w:jc w:val="both"/>
        <w:rPr>
          <w:rFonts w:ascii="Verdana" w:hAnsi="Verdana"/>
          <w:sz w:val="20"/>
          <w:szCs w:val="20"/>
        </w:rPr>
      </w:pPr>
      <w:r>
        <w:rPr>
          <w:rFonts w:ascii="Verdana" w:hAnsi="Verdana"/>
          <w:sz w:val="20"/>
          <w:szCs w:val="20"/>
        </w:rPr>
        <w:t xml:space="preserve">Suppression du corroyage </w:t>
      </w:r>
      <w:r w:rsidRPr="00F71886">
        <w:rPr>
          <w:rFonts w:ascii="Symbol" w:hAnsi="Symbol"/>
          <w:sz w:val="20"/>
          <w:szCs w:val="20"/>
        </w:rPr>
        <w:t></w:t>
      </w:r>
      <w:r>
        <w:rPr>
          <w:rFonts w:ascii="Verdana" w:hAnsi="Verdana"/>
          <w:sz w:val="20"/>
          <w:szCs w:val="20"/>
        </w:rPr>
        <w:t xml:space="preserve"> avant trempe</w:t>
      </w:r>
    </w:p>
    <w:p w:rsidR="00F71886" w:rsidRDefault="00F71886" w:rsidP="00F71886">
      <w:pPr>
        <w:pStyle w:val="Paragraphedeliste"/>
        <w:numPr>
          <w:ilvl w:val="0"/>
          <w:numId w:val="5"/>
        </w:numPr>
        <w:spacing w:before="120"/>
        <w:ind w:right="284"/>
        <w:jc w:val="both"/>
        <w:rPr>
          <w:rFonts w:ascii="Verdana" w:hAnsi="Verdana"/>
          <w:sz w:val="20"/>
          <w:szCs w:val="20"/>
        </w:rPr>
      </w:pPr>
      <w:r>
        <w:rPr>
          <w:rFonts w:ascii="Verdana" w:hAnsi="Verdana"/>
          <w:sz w:val="20"/>
          <w:szCs w:val="20"/>
        </w:rPr>
        <w:t xml:space="preserve">Recristallisation et taille du grain </w:t>
      </w:r>
      <w:r w:rsidRPr="00F71886">
        <w:rPr>
          <w:rFonts w:ascii="Symbol" w:hAnsi="Symbol"/>
          <w:sz w:val="20"/>
          <w:szCs w:val="20"/>
        </w:rPr>
        <w:t></w:t>
      </w:r>
      <w:r>
        <w:rPr>
          <w:rFonts w:ascii="Verdana" w:hAnsi="Verdana"/>
          <w:sz w:val="20"/>
          <w:szCs w:val="20"/>
        </w:rPr>
        <w:t xml:space="preserve"> (action 14)</w:t>
      </w:r>
    </w:p>
    <w:p w:rsidR="00F71886" w:rsidRPr="00F71886" w:rsidRDefault="00F71886" w:rsidP="00F71886">
      <w:pPr>
        <w:spacing w:before="120"/>
        <w:ind w:right="284"/>
        <w:jc w:val="both"/>
        <w:rPr>
          <w:rFonts w:ascii="Verdana" w:hAnsi="Verdana"/>
          <w:sz w:val="20"/>
          <w:szCs w:val="20"/>
        </w:rPr>
      </w:pPr>
      <w:r>
        <w:rPr>
          <w:rFonts w:ascii="Verdana" w:hAnsi="Verdana"/>
          <w:sz w:val="20"/>
          <w:szCs w:val="20"/>
        </w:rPr>
        <w:t>Thème 6 : influence de la trempe eau (actions 3 et 4)</w:t>
      </w:r>
    </w:p>
    <w:p w:rsidR="00F71886" w:rsidRDefault="00F71886" w:rsidP="00F71886">
      <w:pPr>
        <w:spacing w:before="120"/>
        <w:ind w:right="284"/>
        <w:jc w:val="both"/>
        <w:rPr>
          <w:rFonts w:ascii="Verdana" w:hAnsi="Verdana"/>
          <w:sz w:val="20"/>
          <w:szCs w:val="20"/>
        </w:rPr>
      </w:pPr>
      <w:r>
        <w:rPr>
          <w:rFonts w:ascii="Verdana" w:hAnsi="Verdana"/>
          <w:sz w:val="20"/>
          <w:szCs w:val="20"/>
        </w:rPr>
        <w:t xml:space="preserve">Thème 7 : gammes finition en </w:t>
      </w:r>
      <w:r w:rsidRPr="00F71886">
        <w:rPr>
          <w:rFonts w:ascii="Symbol" w:hAnsi="Symbol"/>
          <w:sz w:val="20"/>
          <w:szCs w:val="20"/>
        </w:rPr>
        <w:t></w:t>
      </w:r>
      <w:r w:rsidRPr="00F71886">
        <w:rPr>
          <w:rFonts w:ascii="Symbol" w:hAnsi="Symbol"/>
          <w:sz w:val="20"/>
          <w:szCs w:val="20"/>
        </w:rPr>
        <w:t></w:t>
      </w:r>
      <w:r w:rsidRPr="00F71886">
        <w:rPr>
          <w:rFonts w:ascii="Symbol" w:hAnsi="Symbol"/>
          <w:sz w:val="20"/>
          <w:szCs w:val="20"/>
        </w:rPr>
        <w:t></w:t>
      </w:r>
    </w:p>
    <w:p w:rsidR="00F71886" w:rsidRDefault="00F71886" w:rsidP="00F71886">
      <w:pPr>
        <w:pStyle w:val="Paragraphedeliste"/>
        <w:numPr>
          <w:ilvl w:val="0"/>
          <w:numId w:val="5"/>
        </w:numPr>
        <w:spacing w:before="120"/>
        <w:ind w:right="284"/>
        <w:jc w:val="both"/>
        <w:rPr>
          <w:rFonts w:ascii="Verdana" w:hAnsi="Verdana"/>
          <w:sz w:val="20"/>
          <w:szCs w:val="20"/>
        </w:rPr>
      </w:pPr>
      <w:r>
        <w:rPr>
          <w:rFonts w:ascii="Verdana" w:hAnsi="Verdana"/>
          <w:sz w:val="20"/>
          <w:szCs w:val="20"/>
        </w:rPr>
        <w:t>Compromis passes de forgeage / temps de remise au feu</w:t>
      </w:r>
      <w:r w:rsidR="009A13AD">
        <w:rPr>
          <w:rFonts w:ascii="Verdana" w:hAnsi="Verdana"/>
          <w:sz w:val="20"/>
          <w:szCs w:val="20"/>
        </w:rPr>
        <w:t xml:space="preserve"> (action 8)</w:t>
      </w:r>
    </w:p>
    <w:p w:rsidR="009A13AD" w:rsidRDefault="009A13AD" w:rsidP="00F71886">
      <w:pPr>
        <w:pStyle w:val="Paragraphedeliste"/>
        <w:numPr>
          <w:ilvl w:val="0"/>
          <w:numId w:val="5"/>
        </w:numPr>
        <w:spacing w:before="120"/>
        <w:ind w:right="284"/>
        <w:jc w:val="both"/>
        <w:rPr>
          <w:rFonts w:ascii="Verdana" w:hAnsi="Verdana"/>
          <w:sz w:val="20"/>
          <w:szCs w:val="20"/>
        </w:rPr>
      </w:pPr>
      <w:r>
        <w:rPr>
          <w:rFonts w:ascii="Verdana" w:hAnsi="Verdana"/>
          <w:sz w:val="20"/>
          <w:szCs w:val="20"/>
        </w:rPr>
        <w:t>Gamme dia. 430 et problématique US (actions 15 et 16)</w:t>
      </w:r>
    </w:p>
    <w:p w:rsidR="009A13AD" w:rsidRDefault="009A13AD" w:rsidP="00F71886">
      <w:pPr>
        <w:pStyle w:val="Paragraphedeliste"/>
        <w:numPr>
          <w:ilvl w:val="0"/>
          <w:numId w:val="5"/>
        </w:numPr>
        <w:spacing w:before="120"/>
        <w:ind w:right="284"/>
        <w:jc w:val="both"/>
        <w:rPr>
          <w:rFonts w:ascii="Verdana" w:hAnsi="Verdana"/>
          <w:sz w:val="20"/>
          <w:szCs w:val="20"/>
        </w:rPr>
      </w:pPr>
      <w:r>
        <w:rPr>
          <w:rFonts w:ascii="Verdana" w:hAnsi="Verdana"/>
          <w:sz w:val="20"/>
          <w:szCs w:val="20"/>
        </w:rPr>
        <w:t>Forgeages sur angles et bruit de fond US (action 9)</w:t>
      </w:r>
    </w:p>
    <w:p w:rsidR="009A13AD" w:rsidRDefault="009A13AD" w:rsidP="009A13AD">
      <w:pPr>
        <w:spacing w:before="120"/>
        <w:ind w:right="284"/>
        <w:jc w:val="both"/>
        <w:rPr>
          <w:rFonts w:ascii="Verdana" w:hAnsi="Verdana"/>
          <w:sz w:val="20"/>
          <w:szCs w:val="20"/>
        </w:rPr>
      </w:pPr>
      <w:r>
        <w:rPr>
          <w:rFonts w:ascii="Verdana" w:hAnsi="Verdana"/>
          <w:sz w:val="20"/>
          <w:szCs w:val="20"/>
        </w:rPr>
        <w:t>Thème « gamme globale »</w:t>
      </w:r>
    </w:p>
    <w:p w:rsidR="009A13AD" w:rsidRPr="009A13AD" w:rsidRDefault="009A13AD" w:rsidP="009A13AD">
      <w:pPr>
        <w:pStyle w:val="Paragraphedeliste"/>
        <w:numPr>
          <w:ilvl w:val="0"/>
          <w:numId w:val="5"/>
        </w:numPr>
        <w:spacing w:before="120"/>
        <w:ind w:right="284"/>
        <w:jc w:val="both"/>
        <w:rPr>
          <w:rFonts w:ascii="Verdana" w:hAnsi="Verdana"/>
          <w:sz w:val="20"/>
          <w:szCs w:val="20"/>
        </w:rPr>
      </w:pPr>
      <w:r>
        <w:rPr>
          <w:rFonts w:ascii="Verdana" w:hAnsi="Verdana"/>
          <w:sz w:val="20"/>
          <w:szCs w:val="20"/>
        </w:rPr>
        <w:t>Reprise en H2 (action 17)</w:t>
      </w:r>
    </w:p>
    <w:p w:rsidR="006C36DC" w:rsidRPr="00940224" w:rsidRDefault="006C36DC" w:rsidP="00940224">
      <w:pPr>
        <w:spacing w:before="120"/>
        <w:ind w:right="284"/>
        <w:jc w:val="both"/>
        <w:rPr>
          <w:rFonts w:ascii="Verdana" w:hAnsi="Verdana"/>
          <w:sz w:val="20"/>
          <w:szCs w:val="20"/>
        </w:rPr>
      </w:pPr>
    </w:p>
    <w:p w:rsidR="00EA4455" w:rsidRPr="005A5293" w:rsidRDefault="007730F8" w:rsidP="0009391B">
      <w:pPr>
        <w:numPr>
          <w:ilvl w:val="0"/>
          <w:numId w:val="3"/>
        </w:numPr>
        <w:spacing w:before="120"/>
        <w:ind w:right="284"/>
        <w:jc w:val="both"/>
        <w:rPr>
          <w:rFonts w:ascii="Verdana" w:hAnsi="Verdana"/>
          <w:b/>
          <w:sz w:val="20"/>
          <w:szCs w:val="20"/>
        </w:rPr>
      </w:pPr>
      <w:r>
        <w:rPr>
          <w:rFonts w:ascii="Verdana" w:hAnsi="Verdana"/>
          <w:b/>
          <w:sz w:val="20"/>
          <w:szCs w:val="20"/>
        </w:rPr>
        <w:t>PROCHAINE REUNION</w:t>
      </w:r>
    </w:p>
    <w:p w:rsidR="00CB5078" w:rsidRDefault="0009391B" w:rsidP="00CB5078">
      <w:pPr>
        <w:spacing w:before="120"/>
        <w:ind w:right="284"/>
        <w:rPr>
          <w:rFonts w:ascii="Verdana" w:hAnsi="Verdana"/>
          <w:sz w:val="20"/>
        </w:rPr>
        <w:sectPr w:rsidR="00CB5078">
          <w:headerReference w:type="default" r:id="rId11"/>
          <w:footerReference w:type="even" r:id="rId12"/>
          <w:footerReference w:type="default" r:id="rId13"/>
          <w:pgSz w:w="11906" w:h="16838" w:code="9"/>
          <w:pgMar w:top="2517" w:right="851" w:bottom="1259" w:left="851" w:header="720" w:footer="720" w:gutter="0"/>
          <w:cols w:space="708"/>
          <w:docGrid w:linePitch="360"/>
        </w:sectPr>
      </w:pPr>
      <w:r>
        <w:rPr>
          <w:rFonts w:ascii="Verdana" w:hAnsi="Verdana"/>
          <w:sz w:val="20"/>
        </w:rPr>
        <w:t xml:space="preserve">La </w:t>
      </w:r>
      <w:r w:rsidR="006A5D78">
        <w:rPr>
          <w:rFonts w:ascii="Verdana" w:hAnsi="Verdana"/>
          <w:sz w:val="20"/>
        </w:rPr>
        <w:t>prochaine réuni</w:t>
      </w:r>
      <w:r w:rsidR="00C43E97">
        <w:rPr>
          <w:rFonts w:ascii="Verdana" w:hAnsi="Verdana"/>
          <w:sz w:val="20"/>
        </w:rPr>
        <w:t>on</w:t>
      </w:r>
      <w:r w:rsidR="000D38DD">
        <w:rPr>
          <w:rFonts w:ascii="Verdana" w:hAnsi="Verdana"/>
          <w:sz w:val="20"/>
        </w:rPr>
        <w:t xml:space="preserve"> est fixée au 1</w:t>
      </w:r>
      <w:r w:rsidR="000D38DD" w:rsidRPr="000D38DD">
        <w:rPr>
          <w:rFonts w:ascii="Verdana" w:hAnsi="Verdana"/>
          <w:sz w:val="20"/>
          <w:vertAlign w:val="superscript"/>
        </w:rPr>
        <w:t>er</w:t>
      </w:r>
      <w:r w:rsidR="000D38DD">
        <w:rPr>
          <w:rFonts w:ascii="Verdana" w:hAnsi="Verdana"/>
          <w:sz w:val="20"/>
        </w:rPr>
        <w:t xml:space="preserve"> octobre</w:t>
      </w:r>
      <w:r w:rsidR="007C39D8">
        <w:rPr>
          <w:rFonts w:ascii="Verdana" w:hAnsi="Verdana"/>
          <w:sz w:val="20"/>
        </w:rPr>
        <w:t xml:space="preserve"> 2014</w:t>
      </w:r>
      <w:r w:rsidR="006A5D78">
        <w:rPr>
          <w:rFonts w:ascii="Verdana" w:hAnsi="Verdana"/>
          <w:sz w:val="20"/>
        </w:rPr>
        <w:t xml:space="preserve"> de 9 h à 1</w:t>
      </w:r>
      <w:r w:rsidR="000D38DD">
        <w:rPr>
          <w:rFonts w:ascii="Verdana" w:hAnsi="Verdana"/>
          <w:sz w:val="20"/>
        </w:rPr>
        <w:t>2 h à UKAD</w:t>
      </w:r>
    </w:p>
    <w:tbl>
      <w:tblPr>
        <w:tblStyle w:val="Grilledutableau"/>
        <w:tblpPr w:leftFromText="180" w:rightFromText="180" w:vertAnchor="text" w:horzAnchor="margin" w:tblpXSpec="center" w:tblpY="26"/>
        <w:tblW w:w="0" w:type="auto"/>
        <w:tblLook w:val="04A0" w:firstRow="1" w:lastRow="0" w:firstColumn="1" w:lastColumn="0" w:noHBand="0" w:noVBand="1"/>
      </w:tblPr>
      <w:tblGrid>
        <w:gridCol w:w="793"/>
        <w:gridCol w:w="7540"/>
        <w:gridCol w:w="1100"/>
        <w:gridCol w:w="1134"/>
        <w:gridCol w:w="2948"/>
      </w:tblGrid>
      <w:tr w:rsidR="00AC0C47" w:rsidRPr="00CB5078" w:rsidTr="00AC0C47">
        <w:tc>
          <w:tcPr>
            <w:tcW w:w="793" w:type="dxa"/>
          </w:tcPr>
          <w:p w:rsidR="00AC0C47" w:rsidRPr="00CB5078" w:rsidRDefault="00AC0C47" w:rsidP="00AC0C47">
            <w:pPr>
              <w:jc w:val="center"/>
              <w:rPr>
                <w:sz w:val="22"/>
                <w:szCs w:val="22"/>
              </w:rPr>
            </w:pPr>
            <w:r w:rsidRPr="00CB5078">
              <w:rPr>
                <w:sz w:val="22"/>
                <w:szCs w:val="22"/>
              </w:rPr>
              <w:lastRenderedPageBreak/>
              <w:t>Action</w:t>
            </w:r>
          </w:p>
        </w:tc>
        <w:tc>
          <w:tcPr>
            <w:tcW w:w="7540" w:type="dxa"/>
          </w:tcPr>
          <w:p w:rsidR="00AC0C47" w:rsidRPr="00CB5078" w:rsidRDefault="00AC0C47" w:rsidP="00AC0C47">
            <w:pPr>
              <w:jc w:val="center"/>
              <w:rPr>
                <w:sz w:val="22"/>
                <w:szCs w:val="22"/>
              </w:rPr>
            </w:pPr>
            <w:r w:rsidRPr="00CB5078">
              <w:rPr>
                <w:sz w:val="22"/>
                <w:szCs w:val="22"/>
              </w:rPr>
              <w:t>Titre / contenu</w:t>
            </w:r>
          </w:p>
        </w:tc>
        <w:tc>
          <w:tcPr>
            <w:tcW w:w="1100" w:type="dxa"/>
          </w:tcPr>
          <w:p w:rsidR="00AC0C47" w:rsidRPr="00CB5078" w:rsidRDefault="00AC0C47" w:rsidP="00AC0C47">
            <w:pPr>
              <w:jc w:val="center"/>
              <w:rPr>
                <w:sz w:val="22"/>
                <w:szCs w:val="22"/>
              </w:rPr>
            </w:pPr>
            <w:r w:rsidRPr="00CB5078">
              <w:rPr>
                <w:sz w:val="22"/>
                <w:szCs w:val="22"/>
              </w:rPr>
              <w:t>Qui ?</w:t>
            </w:r>
          </w:p>
        </w:tc>
        <w:tc>
          <w:tcPr>
            <w:tcW w:w="1134" w:type="dxa"/>
          </w:tcPr>
          <w:p w:rsidR="00AC0C47" w:rsidRPr="00CB5078" w:rsidRDefault="00AC0C47" w:rsidP="00AC0C47">
            <w:pPr>
              <w:jc w:val="center"/>
              <w:rPr>
                <w:sz w:val="22"/>
                <w:szCs w:val="22"/>
              </w:rPr>
            </w:pPr>
            <w:r w:rsidRPr="00CB5078">
              <w:rPr>
                <w:sz w:val="22"/>
                <w:szCs w:val="22"/>
              </w:rPr>
              <w:t>Délai</w:t>
            </w:r>
          </w:p>
        </w:tc>
        <w:tc>
          <w:tcPr>
            <w:tcW w:w="2948" w:type="dxa"/>
          </w:tcPr>
          <w:p w:rsidR="00AC0C47" w:rsidRPr="00CB5078" w:rsidRDefault="00AC0C47" w:rsidP="00AC0C47">
            <w:pPr>
              <w:jc w:val="center"/>
              <w:rPr>
                <w:sz w:val="22"/>
                <w:szCs w:val="22"/>
              </w:rPr>
            </w:pPr>
            <w:r w:rsidRPr="00CB5078">
              <w:rPr>
                <w:sz w:val="22"/>
                <w:szCs w:val="22"/>
              </w:rPr>
              <w:t>Remarque / Projet - Jalon</w:t>
            </w:r>
          </w:p>
        </w:tc>
      </w:tr>
      <w:tr w:rsidR="00AC0C47" w:rsidRPr="00CB5078" w:rsidTr="00AC0C47">
        <w:tc>
          <w:tcPr>
            <w:tcW w:w="793" w:type="dxa"/>
          </w:tcPr>
          <w:p w:rsidR="00AC0C47" w:rsidRPr="00CB5078" w:rsidRDefault="00AC0C47" w:rsidP="00AC0C47">
            <w:pPr>
              <w:jc w:val="center"/>
              <w:rPr>
                <w:sz w:val="22"/>
                <w:szCs w:val="22"/>
              </w:rPr>
            </w:pPr>
            <w:r w:rsidRPr="00CB5078">
              <w:rPr>
                <w:sz w:val="22"/>
                <w:szCs w:val="22"/>
              </w:rPr>
              <w:t>1</w:t>
            </w:r>
          </w:p>
        </w:tc>
        <w:tc>
          <w:tcPr>
            <w:tcW w:w="7540" w:type="dxa"/>
          </w:tcPr>
          <w:p w:rsidR="00AC0C47" w:rsidRPr="00CB5078" w:rsidRDefault="00AC0C47" w:rsidP="00AC0C47">
            <w:pPr>
              <w:rPr>
                <w:sz w:val="22"/>
                <w:szCs w:val="22"/>
              </w:rPr>
            </w:pPr>
            <w:r w:rsidRPr="00CB5078">
              <w:rPr>
                <w:sz w:val="22"/>
                <w:szCs w:val="22"/>
              </w:rPr>
              <w:t>Vérifier les acquisitions presse compte tenu des écarts mesures / simulations</w:t>
            </w:r>
          </w:p>
        </w:tc>
        <w:tc>
          <w:tcPr>
            <w:tcW w:w="1100" w:type="dxa"/>
          </w:tcPr>
          <w:p w:rsidR="00AC0C47" w:rsidRPr="00CB5078" w:rsidRDefault="00AC0C47" w:rsidP="00AC0C47">
            <w:pPr>
              <w:jc w:val="center"/>
              <w:rPr>
                <w:sz w:val="22"/>
                <w:szCs w:val="22"/>
              </w:rPr>
            </w:pPr>
            <w:r w:rsidRPr="00CB5078">
              <w:rPr>
                <w:sz w:val="22"/>
                <w:szCs w:val="22"/>
              </w:rPr>
              <w:t>CD</w:t>
            </w:r>
          </w:p>
        </w:tc>
        <w:tc>
          <w:tcPr>
            <w:tcW w:w="1134" w:type="dxa"/>
          </w:tcPr>
          <w:p w:rsidR="00AC0C47" w:rsidRPr="00CB5078" w:rsidRDefault="00AC0C47" w:rsidP="00AC0C47">
            <w:pPr>
              <w:rPr>
                <w:sz w:val="22"/>
                <w:szCs w:val="22"/>
              </w:rPr>
            </w:pPr>
          </w:p>
        </w:tc>
        <w:tc>
          <w:tcPr>
            <w:tcW w:w="2948" w:type="dxa"/>
          </w:tcPr>
          <w:p w:rsidR="00AC0C47" w:rsidRPr="00CB5078" w:rsidRDefault="00AC0C47" w:rsidP="00AC0C47">
            <w:pPr>
              <w:rPr>
                <w:sz w:val="22"/>
                <w:szCs w:val="22"/>
              </w:rPr>
            </w:pPr>
            <w:r w:rsidRPr="00CB5078">
              <w:rPr>
                <w:sz w:val="22"/>
                <w:szCs w:val="22"/>
              </w:rPr>
              <w:t>BA002 – J2</w:t>
            </w:r>
          </w:p>
        </w:tc>
      </w:tr>
      <w:tr w:rsidR="00AC0C47" w:rsidRPr="00CB5078" w:rsidTr="00AC0C47">
        <w:tc>
          <w:tcPr>
            <w:tcW w:w="793" w:type="dxa"/>
          </w:tcPr>
          <w:p w:rsidR="00AC0C47" w:rsidRPr="00CB5078" w:rsidRDefault="00AC0C47" w:rsidP="00AC0C47">
            <w:pPr>
              <w:jc w:val="center"/>
              <w:rPr>
                <w:sz w:val="22"/>
                <w:szCs w:val="22"/>
              </w:rPr>
            </w:pPr>
            <w:r w:rsidRPr="00CB5078">
              <w:rPr>
                <w:sz w:val="22"/>
                <w:szCs w:val="22"/>
              </w:rPr>
              <w:t>2</w:t>
            </w:r>
          </w:p>
        </w:tc>
        <w:tc>
          <w:tcPr>
            <w:tcW w:w="7540" w:type="dxa"/>
          </w:tcPr>
          <w:p w:rsidR="00AC0C47" w:rsidRPr="00CB5078" w:rsidRDefault="00AC0C47" w:rsidP="00AC0C47">
            <w:pPr>
              <w:rPr>
                <w:sz w:val="22"/>
                <w:szCs w:val="22"/>
              </w:rPr>
            </w:pPr>
            <w:r w:rsidRPr="00CB5078">
              <w:rPr>
                <w:sz w:val="22"/>
                <w:szCs w:val="22"/>
              </w:rPr>
              <w:t>Réajuster les temps de remise au feu en cas de coupe en 2</w:t>
            </w:r>
          </w:p>
        </w:tc>
        <w:tc>
          <w:tcPr>
            <w:tcW w:w="1100" w:type="dxa"/>
          </w:tcPr>
          <w:p w:rsidR="00AC0C47" w:rsidRPr="00CB5078" w:rsidRDefault="00AC0C47" w:rsidP="00AC0C47">
            <w:pPr>
              <w:jc w:val="center"/>
              <w:rPr>
                <w:sz w:val="22"/>
                <w:szCs w:val="22"/>
              </w:rPr>
            </w:pPr>
            <w:r w:rsidRPr="00CB5078">
              <w:rPr>
                <w:sz w:val="22"/>
                <w:szCs w:val="22"/>
              </w:rPr>
              <w:t>PJ/LC</w:t>
            </w:r>
          </w:p>
        </w:tc>
        <w:tc>
          <w:tcPr>
            <w:tcW w:w="1134" w:type="dxa"/>
          </w:tcPr>
          <w:p w:rsidR="00AC0C47" w:rsidRPr="00CB5078" w:rsidRDefault="00AC0C47" w:rsidP="00AC0C47">
            <w:pPr>
              <w:rPr>
                <w:sz w:val="22"/>
                <w:szCs w:val="22"/>
              </w:rPr>
            </w:pPr>
          </w:p>
        </w:tc>
        <w:tc>
          <w:tcPr>
            <w:tcW w:w="2948" w:type="dxa"/>
          </w:tcPr>
          <w:p w:rsidR="00AC0C47" w:rsidRPr="00CB5078" w:rsidRDefault="00AC0C47" w:rsidP="00AC0C47">
            <w:pPr>
              <w:rPr>
                <w:sz w:val="22"/>
                <w:szCs w:val="22"/>
              </w:rPr>
            </w:pPr>
            <w:r w:rsidRPr="00CB5078">
              <w:rPr>
                <w:sz w:val="22"/>
                <w:szCs w:val="22"/>
              </w:rPr>
              <w:t>BA002 – J4</w:t>
            </w:r>
          </w:p>
        </w:tc>
      </w:tr>
      <w:tr w:rsidR="00AC0C47" w:rsidRPr="00CB5078" w:rsidTr="00AC0C47">
        <w:tc>
          <w:tcPr>
            <w:tcW w:w="793" w:type="dxa"/>
          </w:tcPr>
          <w:p w:rsidR="00AC0C47" w:rsidRPr="00CB5078" w:rsidRDefault="00AC0C47" w:rsidP="00AC0C47">
            <w:pPr>
              <w:jc w:val="center"/>
              <w:rPr>
                <w:sz w:val="22"/>
                <w:szCs w:val="22"/>
              </w:rPr>
            </w:pPr>
            <w:r w:rsidRPr="00CB5078">
              <w:rPr>
                <w:sz w:val="22"/>
                <w:szCs w:val="22"/>
              </w:rPr>
              <w:t xml:space="preserve">3 </w:t>
            </w:r>
          </w:p>
        </w:tc>
        <w:tc>
          <w:tcPr>
            <w:tcW w:w="7540" w:type="dxa"/>
          </w:tcPr>
          <w:p w:rsidR="00AC0C47" w:rsidRPr="00CB5078" w:rsidRDefault="00AC0C47" w:rsidP="00AC0C47">
            <w:pPr>
              <w:rPr>
                <w:sz w:val="22"/>
                <w:szCs w:val="22"/>
              </w:rPr>
            </w:pPr>
            <w:r w:rsidRPr="00CB5078">
              <w:rPr>
                <w:sz w:val="22"/>
                <w:szCs w:val="22"/>
              </w:rPr>
              <w:t>Comparer les cinétiques de refroidissement à cœur entre trempe eau / air</w:t>
            </w:r>
          </w:p>
        </w:tc>
        <w:tc>
          <w:tcPr>
            <w:tcW w:w="1100" w:type="dxa"/>
          </w:tcPr>
          <w:p w:rsidR="00AC0C47" w:rsidRPr="00CB5078" w:rsidRDefault="00AC0C47" w:rsidP="00AC0C47">
            <w:pPr>
              <w:jc w:val="center"/>
              <w:rPr>
                <w:sz w:val="22"/>
                <w:szCs w:val="22"/>
              </w:rPr>
            </w:pPr>
            <w:r w:rsidRPr="00CB5078">
              <w:rPr>
                <w:sz w:val="22"/>
                <w:szCs w:val="22"/>
              </w:rPr>
              <w:t>AF/JBM</w:t>
            </w:r>
          </w:p>
        </w:tc>
        <w:tc>
          <w:tcPr>
            <w:tcW w:w="1134" w:type="dxa"/>
          </w:tcPr>
          <w:p w:rsidR="00AC0C47" w:rsidRPr="00CB5078" w:rsidRDefault="00AC0C47" w:rsidP="00AC0C47">
            <w:pPr>
              <w:rPr>
                <w:sz w:val="22"/>
                <w:szCs w:val="22"/>
              </w:rPr>
            </w:pPr>
          </w:p>
        </w:tc>
        <w:tc>
          <w:tcPr>
            <w:tcW w:w="2948" w:type="dxa"/>
          </w:tcPr>
          <w:p w:rsidR="00AC0C47" w:rsidRPr="00CB5078" w:rsidRDefault="00AC0C47" w:rsidP="00AC0C47">
            <w:pPr>
              <w:rPr>
                <w:sz w:val="22"/>
                <w:szCs w:val="22"/>
              </w:rPr>
            </w:pPr>
            <w:r w:rsidRPr="00CB5078">
              <w:rPr>
                <w:sz w:val="22"/>
                <w:szCs w:val="22"/>
              </w:rPr>
              <w:t>BA002 – J1</w:t>
            </w:r>
          </w:p>
        </w:tc>
      </w:tr>
      <w:tr w:rsidR="00AC0C47" w:rsidRPr="00CB5078" w:rsidTr="00AC0C47">
        <w:tc>
          <w:tcPr>
            <w:tcW w:w="793" w:type="dxa"/>
            <w:shd w:val="clear" w:color="auto" w:fill="E36C0A" w:themeFill="accent6" w:themeFillShade="BF"/>
          </w:tcPr>
          <w:p w:rsidR="00AC0C47" w:rsidRPr="00CB5078" w:rsidRDefault="00AC0C47" w:rsidP="00AC0C47">
            <w:pPr>
              <w:jc w:val="center"/>
              <w:rPr>
                <w:sz w:val="22"/>
                <w:szCs w:val="22"/>
              </w:rPr>
            </w:pPr>
            <w:r w:rsidRPr="00CB5078">
              <w:rPr>
                <w:sz w:val="22"/>
                <w:szCs w:val="22"/>
              </w:rPr>
              <w:t>4</w:t>
            </w:r>
          </w:p>
        </w:tc>
        <w:tc>
          <w:tcPr>
            <w:tcW w:w="7540" w:type="dxa"/>
            <w:shd w:val="clear" w:color="auto" w:fill="E36C0A" w:themeFill="accent6" w:themeFillShade="BF"/>
          </w:tcPr>
          <w:p w:rsidR="00AC0C47" w:rsidRPr="00CB5078" w:rsidRDefault="00AC0C47" w:rsidP="00AC0C47">
            <w:pPr>
              <w:rPr>
                <w:sz w:val="22"/>
                <w:szCs w:val="22"/>
              </w:rPr>
            </w:pPr>
            <w:r w:rsidRPr="00CB5078">
              <w:rPr>
                <w:sz w:val="22"/>
                <w:szCs w:val="22"/>
              </w:rPr>
              <w:t xml:space="preserve">Intégrer dans les calculs de refroidissement la chaleur latente </w:t>
            </w:r>
            <w:r w:rsidRPr="00CB5078">
              <w:rPr>
                <w:rFonts w:ascii="Symbol" w:hAnsi="Symbol"/>
                <w:sz w:val="22"/>
                <w:szCs w:val="22"/>
              </w:rPr>
              <w:t></w:t>
            </w:r>
            <w:r w:rsidRPr="00CB5078">
              <w:rPr>
                <w:sz w:val="22"/>
                <w:szCs w:val="22"/>
              </w:rPr>
              <w:t xml:space="preserve"> </w:t>
            </w:r>
            <w:r w:rsidRPr="00CB5078">
              <w:rPr>
                <w:sz w:val="22"/>
                <w:szCs w:val="22"/>
              </w:rPr>
              <w:sym w:font="Wingdings" w:char="F0E0"/>
            </w:r>
            <w:r w:rsidRPr="00CB5078">
              <w:rPr>
                <w:rFonts w:ascii="Symbol" w:hAnsi="Symbol"/>
                <w:sz w:val="22"/>
                <w:szCs w:val="22"/>
              </w:rPr>
              <w:t></w:t>
            </w:r>
          </w:p>
        </w:tc>
        <w:tc>
          <w:tcPr>
            <w:tcW w:w="1100" w:type="dxa"/>
            <w:shd w:val="clear" w:color="auto" w:fill="E36C0A" w:themeFill="accent6" w:themeFillShade="BF"/>
          </w:tcPr>
          <w:p w:rsidR="00AC0C47" w:rsidRPr="00CB5078" w:rsidRDefault="00AC0C47" w:rsidP="00AC0C47">
            <w:pPr>
              <w:jc w:val="center"/>
              <w:rPr>
                <w:sz w:val="22"/>
                <w:szCs w:val="22"/>
              </w:rPr>
            </w:pPr>
            <w:r w:rsidRPr="00CB5078">
              <w:rPr>
                <w:sz w:val="22"/>
                <w:szCs w:val="22"/>
              </w:rPr>
              <w:t>AF/JBM</w:t>
            </w:r>
          </w:p>
        </w:tc>
        <w:tc>
          <w:tcPr>
            <w:tcW w:w="1134" w:type="dxa"/>
            <w:shd w:val="clear" w:color="auto" w:fill="E36C0A" w:themeFill="accent6" w:themeFillShade="BF"/>
          </w:tcPr>
          <w:p w:rsidR="00AC0C47" w:rsidRPr="00CB5078" w:rsidRDefault="00AC0C47" w:rsidP="00AC0C47">
            <w:pPr>
              <w:rPr>
                <w:sz w:val="22"/>
                <w:szCs w:val="22"/>
              </w:rPr>
            </w:pPr>
          </w:p>
        </w:tc>
        <w:tc>
          <w:tcPr>
            <w:tcW w:w="2948" w:type="dxa"/>
            <w:shd w:val="clear" w:color="auto" w:fill="E36C0A" w:themeFill="accent6" w:themeFillShade="BF"/>
          </w:tcPr>
          <w:p w:rsidR="00AC0C47" w:rsidRPr="00CB5078" w:rsidRDefault="00AC0C47" w:rsidP="00AC0C47">
            <w:pPr>
              <w:rPr>
                <w:sz w:val="22"/>
                <w:szCs w:val="22"/>
              </w:rPr>
            </w:pPr>
            <w:r w:rsidRPr="00CB5078">
              <w:rPr>
                <w:sz w:val="22"/>
                <w:szCs w:val="22"/>
              </w:rPr>
              <w:t>Priorité 2 / BA002 – J1</w:t>
            </w:r>
          </w:p>
        </w:tc>
      </w:tr>
      <w:tr w:rsidR="00AC0C47" w:rsidRPr="00CB5078" w:rsidTr="00AC0C47">
        <w:tc>
          <w:tcPr>
            <w:tcW w:w="793" w:type="dxa"/>
            <w:shd w:val="clear" w:color="auto" w:fill="00B050"/>
          </w:tcPr>
          <w:p w:rsidR="00AC0C47" w:rsidRPr="00CB5078" w:rsidRDefault="00AC0C47" w:rsidP="00AC0C47">
            <w:pPr>
              <w:jc w:val="center"/>
              <w:rPr>
                <w:sz w:val="22"/>
                <w:szCs w:val="22"/>
              </w:rPr>
            </w:pPr>
            <w:r w:rsidRPr="00CB5078">
              <w:rPr>
                <w:sz w:val="22"/>
                <w:szCs w:val="22"/>
              </w:rPr>
              <w:t>5</w:t>
            </w:r>
          </w:p>
        </w:tc>
        <w:tc>
          <w:tcPr>
            <w:tcW w:w="7540" w:type="dxa"/>
            <w:shd w:val="clear" w:color="auto" w:fill="00B050"/>
          </w:tcPr>
          <w:p w:rsidR="00AC0C47" w:rsidRPr="00CB5078" w:rsidRDefault="00AC0C47" w:rsidP="00AC0C47">
            <w:pPr>
              <w:rPr>
                <w:sz w:val="22"/>
                <w:szCs w:val="22"/>
              </w:rPr>
            </w:pPr>
            <w:r w:rsidRPr="00CB5078">
              <w:rPr>
                <w:sz w:val="22"/>
                <w:szCs w:val="22"/>
              </w:rPr>
              <w:t>Mettre en place les études thermiques sur les chauffages à 1050 (recristallisation) et 1150 °C (forgeage</w:t>
            </w:r>
            <w:r w:rsidRPr="00CB5078">
              <w:rPr>
                <w:rFonts w:ascii="Symbol" w:hAnsi="Symbol"/>
                <w:sz w:val="22"/>
                <w:szCs w:val="22"/>
              </w:rPr>
              <w:t></w:t>
            </w:r>
            <w:r w:rsidRPr="00CB5078">
              <w:rPr>
                <w:rFonts w:ascii="Symbol" w:hAnsi="Symbol"/>
                <w:sz w:val="22"/>
                <w:szCs w:val="22"/>
              </w:rPr>
              <w:t></w:t>
            </w:r>
            <w:r w:rsidRPr="00CB5078">
              <w:rPr>
                <w:sz w:val="22"/>
                <w:szCs w:val="22"/>
              </w:rPr>
              <w:t>)</w:t>
            </w:r>
          </w:p>
        </w:tc>
        <w:tc>
          <w:tcPr>
            <w:tcW w:w="1100" w:type="dxa"/>
            <w:shd w:val="clear" w:color="auto" w:fill="00B050"/>
          </w:tcPr>
          <w:p w:rsidR="00AC0C47" w:rsidRPr="00CB5078" w:rsidRDefault="00AC0C47" w:rsidP="00AC0C47">
            <w:pPr>
              <w:jc w:val="center"/>
              <w:rPr>
                <w:sz w:val="22"/>
                <w:szCs w:val="22"/>
              </w:rPr>
            </w:pPr>
            <w:r w:rsidRPr="00CB5078">
              <w:rPr>
                <w:sz w:val="22"/>
                <w:szCs w:val="22"/>
              </w:rPr>
              <w:t>AF/JBM</w:t>
            </w:r>
          </w:p>
        </w:tc>
        <w:tc>
          <w:tcPr>
            <w:tcW w:w="1134" w:type="dxa"/>
            <w:shd w:val="clear" w:color="auto" w:fill="00B050"/>
          </w:tcPr>
          <w:p w:rsidR="00AC0C47" w:rsidRPr="00CB5078" w:rsidRDefault="00AC0C47" w:rsidP="00AC0C47">
            <w:pPr>
              <w:rPr>
                <w:sz w:val="22"/>
                <w:szCs w:val="22"/>
              </w:rPr>
            </w:pPr>
          </w:p>
        </w:tc>
        <w:tc>
          <w:tcPr>
            <w:tcW w:w="2948" w:type="dxa"/>
            <w:shd w:val="clear" w:color="auto" w:fill="00B050"/>
          </w:tcPr>
          <w:p w:rsidR="00AC0C47" w:rsidRPr="00CB5078" w:rsidRDefault="00AC0C47" w:rsidP="00AC0C47">
            <w:pPr>
              <w:rPr>
                <w:sz w:val="22"/>
                <w:szCs w:val="22"/>
              </w:rPr>
            </w:pPr>
            <w:r w:rsidRPr="00CB5078">
              <w:rPr>
                <w:sz w:val="22"/>
                <w:szCs w:val="22"/>
              </w:rPr>
              <w:t>BA002 – J3</w:t>
            </w:r>
          </w:p>
        </w:tc>
      </w:tr>
      <w:tr w:rsidR="00AC0C47" w:rsidRPr="00CB5078" w:rsidTr="00AC0C47">
        <w:tc>
          <w:tcPr>
            <w:tcW w:w="793" w:type="dxa"/>
            <w:shd w:val="clear" w:color="auto" w:fill="00B050"/>
          </w:tcPr>
          <w:p w:rsidR="00AC0C47" w:rsidRPr="00CB5078" w:rsidRDefault="00AC0C47" w:rsidP="00AC0C47">
            <w:pPr>
              <w:jc w:val="center"/>
              <w:rPr>
                <w:sz w:val="22"/>
                <w:szCs w:val="22"/>
              </w:rPr>
            </w:pPr>
            <w:r w:rsidRPr="00CB5078">
              <w:rPr>
                <w:sz w:val="22"/>
                <w:szCs w:val="22"/>
              </w:rPr>
              <w:t>6</w:t>
            </w:r>
          </w:p>
        </w:tc>
        <w:tc>
          <w:tcPr>
            <w:tcW w:w="7540" w:type="dxa"/>
            <w:shd w:val="clear" w:color="auto" w:fill="00B050"/>
          </w:tcPr>
          <w:p w:rsidR="00AC0C47" w:rsidRPr="00CB5078" w:rsidRDefault="00AC0C47" w:rsidP="00AC0C47">
            <w:pPr>
              <w:rPr>
                <w:sz w:val="22"/>
                <w:szCs w:val="22"/>
              </w:rPr>
            </w:pPr>
            <w:r w:rsidRPr="00CB5078">
              <w:rPr>
                <w:sz w:val="22"/>
                <w:szCs w:val="22"/>
              </w:rPr>
              <w:t>Revoir les lois de comportement du TA6V en fonction de la microstructure initiale</w:t>
            </w:r>
          </w:p>
        </w:tc>
        <w:tc>
          <w:tcPr>
            <w:tcW w:w="1100" w:type="dxa"/>
            <w:shd w:val="clear" w:color="auto" w:fill="00B050"/>
          </w:tcPr>
          <w:p w:rsidR="00AC0C47" w:rsidRPr="00CB5078" w:rsidRDefault="00AC0C47" w:rsidP="00AC0C47">
            <w:pPr>
              <w:jc w:val="center"/>
              <w:rPr>
                <w:sz w:val="22"/>
                <w:szCs w:val="22"/>
              </w:rPr>
            </w:pPr>
            <w:r w:rsidRPr="00CB5078">
              <w:rPr>
                <w:sz w:val="22"/>
                <w:szCs w:val="22"/>
              </w:rPr>
              <w:t>EG</w:t>
            </w:r>
          </w:p>
        </w:tc>
        <w:tc>
          <w:tcPr>
            <w:tcW w:w="1134" w:type="dxa"/>
            <w:shd w:val="clear" w:color="auto" w:fill="00B050"/>
          </w:tcPr>
          <w:p w:rsidR="00AC0C47" w:rsidRPr="00CB5078" w:rsidRDefault="00AC0C47" w:rsidP="00AC0C47">
            <w:pPr>
              <w:rPr>
                <w:sz w:val="22"/>
                <w:szCs w:val="22"/>
              </w:rPr>
            </w:pPr>
          </w:p>
        </w:tc>
        <w:tc>
          <w:tcPr>
            <w:tcW w:w="2948" w:type="dxa"/>
            <w:shd w:val="clear" w:color="auto" w:fill="00B050"/>
          </w:tcPr>
          <w:p w:rsidR="00AC0C47" w:rsidRPr="00CB5078" w:rsidRDefault="00AC0C47" w:rsidP="00AC0C47">
            <w:pPr>
              <w:rPr>
                <w:sz w:val="22"/>
                <w:szCs w:val="22"/>
              </w:rPr>
            </w:pPr>
            <w:r w:rsidRPr="00CB5078">
              <w:rPr>
                <w:sz w:val="22"/>
                <w:szCs w:val="22"/>
              </w:rPr>
              <w:t>BA002 – J2</w:t>
            </w:r>
          </w:p>
        </w:tc>
      </w:tr>
      <w:tr w:rsidR="00AC0C47" w:rsidRPr="00CB5078" w:rsidTr="00AC0C47">
        <w:tc>
          <w:tcPr>
            <w:tcW w:w="793" w:type="dxa"/>
            <w:shd w:val="clear" w:color="auto" w:fill="00B050"/>
          </w:tcPr>
          <w:p w:rsidR="00AC0C47" w:rsidRPr="00CB5078" w:rsidRDefault="00AC0C47" w:rsidP="00AC0C47">
            <w:pPr>
              <w:jc w:val="center"/>
              <w:rPr>
                <w:sz w:val="22"/>
                <w:szCs w:val="22"/>
              </w:rPr>
            </w:pPr>
            <w:r w:rsidRPr="00CB5078">
              <w:rPr>
                <w:sz w:val="22"/>
                <w:szCs w:val="22"/>
              </w:rPr>
              <w:t>7</w:t>
            </w:r>
          </w:p>
        </w:tc>
        <w:tc>
          <w:tcPr>
            <w:tcW w:w="7540" w:type="dxa"/>
            <w:shd w:val="clear" w:color="auto" w:fill="00B050"/>
          </w:tcPr>
          <w:p w:rsidR="00AC0C47" w:rsidRPr="00CB5078" w:rsidRDefault="00AC0C47" w:rsidP="00AC0C47">
            <w:pPr>
              <w:rPr>
                <w:sz w:val="22"/>
                <w:szCs w:val="22"/>
              </w:rPr>
            </w:pPr>
            <w:r w:rsidRPr="00CB5078">
              <w:rPr>
                <w:sz w:val="22"/>
                <w:szCs w:val="22"/>
              </w:rPr>
              <w:t>Simulations thermiques spécifiques sur le Ti 10 2 3 à définir et à lancer</w:t>
            </w:r>
          </w:p>
        </w:tc>
        <w:tc>
          <w:tcPr>
            <w:tcW w:w="1100" w:type="dxa"/>
            <w:shd w:val="clear" w:color="auto" w:fill="00B050"/>
          </w:tcPr>
          <w:p w:rsidR="00AC0C47" w:rsidRPr="00CB5078" w:rsidRDefault="00AC0C47" w:rsidP="00AC0C47">
            <w:pPr>
              <w:jc w:val="center"/>
              <w:rPr>
                <w:sz w:val="22"/>
                <w:szCs w:val="22"/>
              </w:rPr>
            </w:pPr>
            <w:r w:rsidRPr="00CB5078">
              <w:rPr>
                <w:sz w:val="22"/>
                <w:szCs w:val="22"/>
              </w:rPr>
              <w:t>AF/JBM</w:t>
            </w:r>
          </w:p>
        </w:tc>
        <w:tc>
          <w:tcPr>
            <w:tcW w:w="1134" w:type="dxa"/>
            <w:shd w:val="clear" w:color="auto" w:fill="00B050"/>
          </w:tcPr>
          <w:p w:rsidR="00AC0C47" w:rsidRPr="00CB5078" w:rsidRDefault="00AC0C47" w:rsidP="00AC0C47">
            <w:pPr>
              <w:rPr>
                <w:sz w:val="22"/>
                <w:szCs w:val="22"/>
              </w:rPr>
            </w:pPr>
          </w:p>
        </w:tc>
        <w:tc>
          <w:tcPr>
            <w:tcW w:w="2948" w:type="dxa"/>
            <w:shd w:val="clear" w:color="auto" w:fill="00B050"/>
          </w:tcPr>
          <w:p w:rsidR="00AC0C47" w:rsidRPr="00CB5078" w:rsidRDefault="00AC0C47" w:rsidP="00AC0C47">
            <w:pPr>
              <w:rPr>
                <w:sz w:val="22"/>
                <w:szCs w:val="22"/>
              </w:rPr>
            </w:pPr>
            <w:r w:rsidRPr="00CB5078">
              <w:rPr>
                <w:sz w:val="22"/>
                <w:szCs w:val="22"/>
              </w:rPr>
              <w:t>ST008 – J3</w:t>
            </w:r>
          </w:p>
        </w:tc>
      </w:tr>
      <w:tr w:rsidR="00AC0C47" w:rsidRPr="00CB5078" w:rsidTr="00AC0C47">
        <w:tc>
          <w:tcPr>
            <w:tcW w:w="793" w:type="dxa"/>
            <w:shd w:val="clear" w:color="auto" w:fill="00B050"/>
          </w:tcPr>
          <w:p w:rsidR="00AC0C47" w:rsidRPr="00CB5078" w:rsidRDefault="00AC0C47" w:rsidP="00AC0C47">
            <w:pPr>
              <w:jc w:val="center"/>
              <w:rPr>
                <w:sz w:val="22"/>
                <w:szCs w:val="22"/>
              </w:rPr>
            </w:pPr>
            <w:r w:rsidRPr="00CB5078">
              <w:rPr>
                <w:sz w:val="22"/>
                <w:szCs w:val="22"/>
              </w:rPr>
              <w:t>8</w:t>
            </w:r>
          </w:p>
        </w:tc>
        <w:tc>
          <w:tcPr>
            <w:tcW w:w="7540" w:type="dxa"/>
            <w:shd w:val="clear" w:color="auto" w:fill="00B050"/>
          </w:tcPr>
          <w:p w:rsidR="00AC0C47" w:rsidRPr="00CB5078" w:rsidRDefault="00AC0C47" w:rsidP="00AC0C47">
            <w:pPr>
              <w:rPr>
                <w:sz w:val="22"/>
                <w:szCs w:val="22"/>
              </w:rPr>
            </w:pPr>
            <w:r w:rsidRPr="00CB5078">
              <w:rPr>
                <w:sz w:val="22"/>
                <w:szCs w:val="22"/>
              </w:rPr>
              <w:t>Amélioration compromis passe de forgeage / temps de remise au feu</w:t>
            </w:r>
          </w:p>
        </w:tc>
        <w:tc>
          <w:tcPr>
            <w:tcW w:w="1100" w:type="dxa"/>
            <w:shd w:val="clear" w:color="auto" w:fill="00B050"/>
          </w:tcPr>
          <w:p w:rsidR="00AC0C47" w:rsidRPr="00CB5078" w:rsidRDefault="00AC0C47" w:rsidP="00AC0C47">
            <w:pPr>
              <w:jc w:val="center"/>
              <w:rPr>
                <w:sz w:val="22"/>
                <w:szCs w:val="22"/>
              </w:rPr>
            </w:pPr>
            <w:r w:rsidRPr="00CB5078">
              <w:rPr>
                <w:sz w:val="22"/>
                <w:szCs w:val="22"/>
              </w:rPr>
              <w:t>CD/UKAD</w:t>
            </w:r>
          </w:p>
        </w:tc>
        <w:tc>
          <w:tcPr>
            <w:tcW w:w="1134" w:type="dxa"/>
            <w:shd w:val="clear" w:color="auto" w:fill="00B050"/>
          </w:tcPr>
          <w:p w:rsidR="00AC0C47" w:rsidRPr="00CB5078" w:rsidRDefault="00AC0C47" w:rsidP="00AC0C47">
            <w:pPr>
              <w:rPr>
                <w:sz w:val="22"/>
                <w:szCs w:val="22"/>
              </w:rPr>
            </w:pPr>
          </w:p>
        </w:tc>
        <w:tc>
          <w:tcPr>
            <w:tcW w:w="2948" w:type="dxa"/>
            <w:shd w:val="clear" w:color="auto" w:fill="00B050"/>
          </w:tcPr>
          <w:p w:rsidR="00AC0C47" w:rsidRPr="00CB5078" w:rsidRDefault="00AC0C47" w:rsidP="00AC0C47">
            <w:pPr>
              <w:rPr>
                <w:sz w:val="22"/>
                <w:szCs w:val="22"/>
              </w:rPr>
            </w:pPr>
            <w:r w:rsidRPr="00CB5078">
              <w:rPr>
                <w:sz w:val="22"/>
                <w:szCs w:val="22"/>
              </w:rPr>
              <w:t>BA003 – J6</w:t>
            </w:r>
          </w:p>
        </w:tc>
      </w:tr>
      <w:tr w:rsidR="00AC0C47" w:rsidRPr="00CB5078" w:rsidTr="00AC0C47">
        <w:tc>
          <w:tcPr>
            <w:tcW w:w="793" w:type="dxa"/>
            <w:shd w:val="clear" w:color="auto" w:fill="00B050"/>
          </w:tcPr>
          <w:p w:rsidR="00AC0C47" w:rsidRPr="00CB5078" w:rsidRDefault="00AC0C47" w:rsidP="00AC0C47">
            <w:pPr>
              <w:jc w:val="center"/>
              <w:rPr>
                <w:sz w:val="22"/>
                <w:szCs w:val="22"/>
              </w:rPr>
            </w:pPr>
            <w:r w:rsidRPr="00CB5078">
              <w:rPr>
                <w:sz w:val="22"/>
                <w:szCs w:val="22"/>
              </w:rPr>
              <w:t>9</w:t>
            </w:r>
          </w:p>
        </w:tc>
        <w:tc>
          <w:tcPr>
            <w:tcW w:w="7540" w:type="dxa"/>
            <w:shd w:val="clear" w:color="auto" w:fill="00B050"/>
          </w:tcPr>
          <w:p w:rsidR="00AC0C47" w:rsidRPr="00CB5078" w:rsidRDefault="00AC0C47" w:rsidP="00AC0C47">
            <w:pPr>
              <w:rPr>
                <w:sz w:val="22"/>
                <w:szCs w:val="22"/>
              </w:rPr>
            </w:pPr>
            <w:r w:rsidRPr="00CB5078">
              <w:rPr>
                <w:sz w:val="22"/>
                <w:szCs w:val="22"/>
              </w:rPr>
              <w:t>Revoir l’intérêt du forgeage sur angles par rapport à la problématique US</w:t>
            </w:r>
          </w:p>
        </w:tc>
        <w:tc>
          <w:tcPr>
            <w:tcW w:w="1100" w:type="dxa"/>
            <w:shd w:val="clear" w:color="auto" w:fill="00B050"/>
          </w:tcPr>
          <w:p w:rsidR="00AC0C47" w:rsidRPr="00CB5078" w:rsidRDefault="00AC0C47" w:rsidP="00AC0C47">
            <w:pPr>
              <w:jc w:val="center"/>
              <w:rPr>
                <w:sz w:val="22"/>
                <w:szCs w:val="22"/>
              </w:rPr>
            </w:pPr>
            <w:r w:rsidRPr="00CB5078">
              <w:rPr>
                <w:sz w:val="22"/>
                <w:szCs w:val="22"/>
              </w:rPr>
              <w:t>CD/UKAD</w:t>
            </w:r>
          </w:p>
        </w:tc>
        <w:tc>
          <w:tcPr>
            <w:tcW w:w="1134" w:type="dxa"/>
            <w:shd w:val="clear" w:color="auto" w:fill="00B050"/>
          </w:tcPr>
          <w:p w:rsidR="00AC0C47" w:rsidRPr="00CB5078" w:rsidRDefault="00AC0C47" w:rsidP="00AC0C47">
            <w:pPr>
              <w:rPr>
                <w:sz w:val="22"/>
                <w:szCs w:val="22"/>
              </w:rPr>
            </w:pPr>
          </w:p>
        </w:tc>
        <w:tc>
          <w:tcPr>
            <w:tcW w:w="2948" w:type="dxa"/>
            <w:shd w:val="clear" w:color="auto" w:fill="00B050"/>
          </w:tcPr>
          <w:p w:rsidR="00AC0C47" w:rsidRPr="00CB5078" w:rsidRDefault="00AC0C47" w:rsidP="00AC0C47">
            <w:pPr>
              <w:rPr>
                <w:sz w:val="22"/>
                <w:szCs w:val="22"/>
              </w:rPr>
            </w:pPr>
            <w:r w:rsidRPr="00CB5078">
              <w:rPr>
                <w:sz w:val="22"/>
                <w:szCs w:val="22"/>
              </w:rPr>
              <w:t>BA003 – J4</w:t>
            </w:r>
          </w:p>
        </w:tc>
      </w:tr>
      <w:tr w:rsidR="00AC0C47" w:rsidRPr="00CB5078" w:rsidTr="00AC0C47">
        <w:tc>
          <w:tcPr>
            <w:tcW w:w="793" w:type="dxa"/>
            <w:shd w:val="clear" w:color="auto" w:fill="00B050"/>
          </w:tcPr>
          <w:p w:rsidR="00AC0C47" w:rsidRPr="00CB5078" w:rsidRDefault="00AC0C47" w:rsidP="00AC0C47">
            <w:pPr>
              <w:jc w:val="center"/>
              <w:rPr>
                <w:sz w:val="22"/>
                <w:szCs w:val="22"/>
              </w:rPr>
            </w:pPr>
            <w:r w:rsidRPr="00CB5078">
              <w:rPr>
                <w:sz w:val="22"/>
                <w:szCs w:val="22"/>
              </w:rPr>
              <w:t>10</w:t>
            </w:r>
          </w:p>
        </w:tc>
        <w:tc>
          <w:tcPr>
            <w:tcW w:w="7540" w:type="dxa"/>
            <w:shd w:val="clear" w:color="auto" w:fill="00B050"/>
          </w:tcPr>
          <w:p w:rsidR="00AC0C47" w:rsidRPr="00CB5078" w:rsidRDefault="00AC0C47" w:rsidP="00AC0C47">
            <w:pPr>
              <w:rPr>
                <w:sz w:val="22"/>
                <w:szCs w:val="22"/>
              </w:rPr>
            </w:pPr>
            <w:r w:rsidRPr="00CB5078">
              <w:rPr>
                <w:sz w:val="22"/>
                <w:szCs w:val="22"/>
              </w:rPr>
              <w:t xml:space="preserve">Etudes amont sur </w:t>
            </w:r>
            <w:proofErr w:type="spellStart"/>
            <w:r w:rsidRPr="00CB5078">
              <w:rPr>
                <w:sz w:val="22"/>
                <w:szCs w:val="22"/>
              </w:rPr>
              <w:t>globularisation</w:t>
            </w:r>
            <w:proofErr w:type="spellEnd"/>
            <w:r w:rsidRPr="00CB5078">
              <w:rPr>
                <w:sz w:val="22"/>
                <w:szCs w:val="22"/>
              </w:rPr>
              <w:t xml:space="preserve"> du TA6V (Ecole des Mines de Saint-Etienne)</w:t>
            </w:r>
          </w:p>
        </w:tc>
        <w:tc>
          <w:tcPr>
            <w:tcW w:w="1100" w:type="dxa"/>
            <w:shd w:val="clear" w:color="auto" w:fill="00B050"/>
          </w:tcPr>
          <w:p w:rsidR="00AC0C47" w:rsidRPr="00CB5078" w:rsidRDefault="00AC0C47" w:rsidP="00AC0C47">
            <w:pPr>
              <w:jc w:val="center"/>
              <w:rPr>
                <w:sz w:val="22"/>
                <w:szCs w:val="22"/>
              </w:rPr>
            </w:pPr>
            <w:r w:rsidRPr="00CB5078">
              <w:rPr>
                <w:sz w:val="22"/>
                <w:szCs w:val="22"/>
              </w:rPr>
              <w:t>CD/ML</w:t>
            </w:r>
          </w:p>
        </w:tc>
        <w:tc>
          <w:tcPr>
            <w:tcW w:w="1134" w:type="dxa"/>
            <w:shd w:val="clear" w:color="auto" w:fill="00B050"/>
          </w:tcPr>
          <w:p w:rsidR="00AC0C47" w:rsidRPr="00CB5078" w:rsidRDefault="00AC0C47" w:rsidP="00AC0C47">
            <w:pPr>
              <w:rPr>
                <w:sz w:val="22"/>
                <w:szCs w:val="22"/>
              </w:rPr>
            </w:pPr>
          </w:p>
        </w:tc>
        <w:tc>
          <w:tcPr>
            <w:tcW w:w="2948" w:type="dxa"/>
            <w:shd w:val="clear" w:color="auto" w:fill="00B050"/>
          </w:tcPr>
          <w:p w:rsidR="00AC0C47" w:rsidRPr="00CB5078" w:rsidRDefault="00AC0C47" w:rsidP="00AC0C47">
            <w:pPr>
              <w:rPr>
                <w:sz w:val="22"/>
                <w:szCs w:val="22"/>
              </w:rPr>
            </w:pPr>
            <w:r w:rsidRPr="00CB5078">
              <w:rPr>
                <w:sz w:val="22"/>
                <w:szCs w:val="22"/>
              </w:rPr>
              <w:t>BA003 – J2</w:t>
            </w:r>
          </w:p>
        </w:tc>
      </w:tr>
      <w:tr w:rsidR="00AC0C47" w:rsidRPr="00CB5078" w:rsidTr="00AC0C47">
        <w:tc>
          <w:tcPr>
            <w:tcW w:w="793" w:type="dxa"/>
            <w:shd w:val="clear" w:color="auto" w:fill="00B050"/>
          </w:tcPr>
          <w:p w:rsidR="00AC0C47" w:rsidRPr="00CB5078" w:rsidRDefault="00AC0C47" w:rsidP="00AC0C47">
            <w:pPr>
              <w:jc w:val="center"/>
              <w:rPr>
                <w:sz w:val="22"/>
                <w:szCs w:val="22"/>
              </w:rPr>
            </w:pPr>
            <w:r w:rsidRPr="00CB5078">
              <w:rPr>
                <w:sz w:val="22"/>
                <w:szCs w:val="22"/>
              </w:rPr>
              <w:t>12</w:t>
            </w:r>
          </w:p>
        </w:tc>
        <w:tc>
          <w:tcPr>
            <w:tcW w:w="7540" w:type="dxa"/>
            <w:shd w:val="clear" w:color="auto" w:fill="00B050"/>
          </w:tcPr>
          <w:p w:rsidR="00AC0C47" w:rsidRPr="00CB5078" w:rsidRDefault="00AC0C47" w:rsidP="00AC0C47">
            <w:pPr>
              <w:rPr>
                <w:sz w:val="22"/>
                <w:szCs w:val="22"/>
              </w:rPr>
            </w:pPr>
            <w:r w:rsidRPr="00CB5078">
              <w:rPr>
                <w:sz w:val="22"/>
                <w:szCs w:val="22"/>
              </w:rPr>
              <w:t>Etude bout de billette PER706</w:t>
            </w:r>
          </w:p>
        </w:tc>
        <w:tc>
          <w:tcPr>
            <w:tcW w:w="1100" w:type="dxa"/>
            <w:shd w:val="clear" w:color="auto" w:fill="00B050"/>
          </w:tcPr>
          <w:p w:rsidR="00AC0C47" w:rsidRPr="00CB5078" w:rsidRDefault="00AC0C47" w:rsidP="00AC0C47">
            <w:pPr>
              <w:jc w:val="center"/>
              <w:rPr>
                <w:sz w:val="22"/>
                <w:szCs w:val="22"/>
              </w:rPr>
            </w:pPr>
            <w:r w:rsidRPr="00CB5078">
              <w:rPr>
                <w:sz w:val="22"/>
                <w:szCs w:val="22"/>
              </w:rPr>
              <w:t>JBM</w:t>
            </w:r>
          </w:p>
        </w:tc>
        <w:tc>
          <w:tcPr>
            <w:tcW w:w="1134" w:type="dxa"/>
            <w:shd w:val="clear" w:color="auto" w:fill="00B050"/>
          </w:tcPr>
          <w:p w:rsidR="00AC0C47" w:rsidRPr="00CB5078" w:rsidRDefault="00AC0C47" w:rsidP="00AC0C47">
            <w:pPr>
              <w:rPr>
                <w:sz w:val="22"/>
                <w:szCs w:val="22"/>
              </w:rPr>
            </w:pPr>
          </w:p>
        </w:tc>
        <w:tc>
          <w:tcPr>
            <w:tcW w:w="2948" w:type="dxa"/>
            <w:shd w:val="clear" w:color="auto" w:fill="00B050"/>
          </w:tcPr>
          <w:p w:rsidR="00AC0C47" w:rsidRPr="00CB5078" w:rsidRDefault="00AC0C47" w:rsidP="00AC0C47">
            <w:pPr>
              <w:rPr>
                <w:sz w:val="22"/>
                <w:szCs w:val="22"/>
              </w:rPr>
            </w:pPr>
            <w:r w:rsidRPr="00CB5078">
              <w:rPr>
                <w:sz w:val="22"/>
                <w:szCs w:val="22"/>
              </w:rPr>
              <w:t>TT012</w:t>
            </w:r>
          </w:p>
        </w:tc>
      </w:tr>
      <w:tr w:rsidR="00AC0C47" w:rsidRPr="00CB5078" w:rsidTr="00AC0C47">
        <w:tc>
          <w:tcPr>
            <w:tcW w:w="793" w:type="dxa"/>
          </w:tcPr>
          <w:p w:rsidR="00AC0C47" w:rsidRPr="00CB5078" w:rsidRDefault="00AC0C47" w:rsidP="00AC0C47">
            <w:pPr>
              <w:jc w:val="center"/>
              <w:rPr>
                <w:sz w:val="22"/>
                <w:szCs w:val="22"/>
              </w:rPr>
            </w:pPr>
            <w:r w:rsidRPr="00CB5078">
              <w:rPr>
                <w:sz w:val="22"/>
                <w:szCs w:val="22"/>
              </w:rPr>
              <w:t>13</w:t>
            </w:r>
          </w:p>
        </w:tc>
        <w:tc>
          <w:tcPr>
            <w:tcW w:w="7540" w:type="dxa"/>
          </w:tcPr>
          <w:p w:rsidR="00AC0C47" w:rsidRPr="00CB5078" w:rsidRDefault="00AC0C47" w:rsidP="00AC0C47">
            <w:pPr>
              <w:rPr>
                <w:sz w:val="22"/>
                <w:szCs w:val="22"/>
              </w:rPr>
            </w:pPr>
            <w:r w:rsidRPr="00CB5078">
              <w:rPr>
                <w:sz w:val="22"/>
                <w:szCs w:val="22"/>
              </w:rPr>
              <w:t xml:space="preserve">PER718 : nouvelles stratégies de forgeage pour garantir un grain 8 à 10 ASTM sur barres 10 pouces </w:t>
            </w:r>
          </w:p>
        </w:tc>
        <w:tc>
          <w:tcPr>
            <w:tcW w:w="1100" w:type="dxa"/>
          </w:tcPr>
          <w:p w:rsidR="00AC0C47" w:rsidRPr="00CB5078" w:rsidRDefault="00AC0C47" w:rsidP="00AC0C47">
            <w:pPr>
              <w:jc w:val="center"/>
              <w:rPr>
                <w:sz w:val="22"/>
                <w:szCs w:val="22"/>
              </w:rPr>
            </w:pPr>
            <w:r w:rsidRPr="00CB5078">
              <w:rPr>
                <w:sz w:val="22"/>
                <w:szCs w:val="22"/>
              </w:rPr>
              <w:t>EG/CD</w:t>
            </w:r>
          </w:p>
        </w:tc>
        <w:tc>
          <w:tcPr>
            <w:tcW w:w="1134" w:type="dxa"/>
          </w:tcPr>
          <w:p w:rsidR="00AC0C47" w:rsidRPr="00CB5078" w:rsidRDefault="00AC0C47" w:rsidP="00AC0C47">
            <w:pPr>
              <w:rPr>
                <w:sz w:val="22"/>
                <w:szCs w:val="22"/>
              </w:rPr>
            </w:pPr>
          </w:p>
        </w:tc>
        <w:tc>
          <w:tcPr>
            <w:tcW w:w="2948" w:type="dxa"/>
          </w:tcPr>
          <w:p w:rsidR="00AC0C47" w:rsidRPr="00CB5078" w:rsidRDefault="00AC0C47" w:rsidP="00AC0C47">
            <w:pPr>
              <w:rPr>
                <w:sz w:val="22"/>
                <w:szCs w:val="22"/>
              </w:rPr>
            </w:pPr>
            <w:r w:rsidRPr="00CB5078">
              <w:rPr>
                <w:sz w:val="22"/>
                <w:szCs w:val="22"/>
              </w:rPr>
              <w:t>Action hors programme UKAD suite à clôture de BA005</w:t>
            </w:r>
          </w:p>
        </w:tc>
      </w:tr>
      <w:tr w:rsidR="00AC0C47" w:rsidRPr="00CB5078" w:rsidTr="00AC0C47">
        <w:tc>
          <w:tcPr>
            <w:tcW w:w="793" w:type="dxa"/>
            <w:shd w:val="clear" w:color="auto" w:fill="00B050"/>
          </w:tcPr>
          <w:p w:rsidR="00AC0C47" w:rsidRPr="00CB5078" w:rsidRDefault="00AC0C47" w:rsidP="00AC0C47">
            <w:pPr>
              <w:jc w:val="center"/>
              <w:rPr>
                <w:sz w:val="22"/>
                <w:szCs w:val="22"/>
              </w:rPr>
            </w:pPr>
            <w:r w:rsidRPr="00CB5078">
              <w:rPr>
                <w:sz w:val="22"/>
                <w:szCs w:val="22"/>
              </w:rPr>
              <w:t>14</w:t>
            </w:r>
          </w:p>
        </w:tc>
        <w:tc>
          <w:tcPr>
            <w:tcW w:w="7540" w:type="dxa"/>
            <w:shd w:val="clear" w:color="auto" w:fill="00B050"/>
          </w:tcPr>
          <w:p w:rsidR="00AC0C47" w:rsidRPr="00CB5078" w:rsidRDefault="00AC0C47" w:rsidP="00AC0C47">
            <w:pPr>
              <w:rPr>
                <w:sz w:val="22"/>
                <w:szCs w:val="22"/>
              </w:rPr>
            </w:pPr>
            <w:r w:rsidRPr="00CB5078">
              <w:rPr>
                <w:sz w:val="22"/>
                <w:szCs w:val="22"/>
              </w:rPr>
              <w:t xml:space="preserve">Recristallisation du grain </w:t>
            </w:r>
            <w:r w:rsidRPr="00CB5078">
              <w:rPr>
                <w:rFonts w:ascii="Symbol" w:hAnsi="Symbol"/>
                <w:sz w:val="22"/>
                <w:szCs w:val="22"/>
              </w:rPr>
              <w:t></w:t>
            </w:r>
            <w:r w:rsidRPr="00CB5078">
              <w:rPr>
                <w:sz w:val="22"/>
                <w:szCs w:val="22"/>
              </w:rPr>
              <w:t xml:space="preserve"> fonction de l’histoire antérieure</w:t>
            </w:r>
          </w:p>
        </w:tc>
        <w:tc>
          <w:tcPr>
            <w:tcW w:w="1100" w:type="dxa"/>
            <w:shd w:val="clear" w:color="auto" w:fill="00B050"/>
          </w:tcPr>
          <w:p w:rsidR="00AC0C47" w:rsidRPr="00CB5078" w:rsidRDefault="00AC0C47" w:rsidP="00AC0C47">
            <w:pPr>
              <w:jc w:val="center"/>
              <w:rPr>
                <w:sz w:val="22"/>
                <w:szCs w:val="22"/>
              </w:rPr>
            </w:pPr>
            <w:r w:rsidRPr="00CB5078">
              <w:rPr>
                <w:sz w:val="22"/>
                <w:szCs w:val="22"/>
              </w:rPr>
              <w:t>RF</w:t>
            </w:r>
          </w:p>
        </w:tc>
        <w:tc>
          <w:tcPr>
            <w:tcW w:w="1134" w:type="dxa"/>
            <w:shd w:val="clear" w:color="auto" w:fill="00B050"/>
          </w:tcPr>
          <w:p w:rsidR="00AC0C47" w:rsidRPr="00CB5078" w:rsidRDefault="00AC0C47" w:rsidP="00AC0C47">
            <w:pPr>
              <w:rPr>
                <w:sz w:val="22"/>
                <w:szCs w:val="22"/>
              </w:rPr>
            </w:pPr>
          </w:p>
        </w:tc>
        <w:tc>
          <w:tcPr>
            <w:tcW w:w="2948" w:type="dxa"/>
            <w:shd w:val="clear" w:color="auto" w:fill="00B050"/>
          </w:tcPr>
          <w:p w:rsidR="00AC0C47" w:rsidRPr="00CB5078" w:rsidRDefault="00AC0C47" w:rsidP="00AC0C47">
            <w:pPr>
              <w:rPr>
                <w:sz w:val="22"/>
                <w:szCs w:val="22"/>
              </w:rPr>
            </w:pPr>
            <w:r w:rsidRPr="00CB5078">
              <w:rPr>
                <w:sz w:val="22"/>
                <w:szCs w:val="22"/>
              </w:rPr>
              <w:t>Projet ST011 – Jalon J2</w:t>
            </w:r>
          </w:p>
        </w:tc>
      </w:tr>
      <w:tr w:rsidR="00AC0C47" w:rsidRPr="00CB5078" w:rsidTr="00AC0C47">
        <w:tc>
          <w:tcPr>
            <w:tcW w:w="793" w:type="dxa"/>
            <w:shd w:val="clear" w:color="auto" w:fill="00B050"/>
          </w:tcPr>
          <w:p w:rsidR="00AC0C47" w:rsidRPr="00CB5078" w:rsidRDefault="00AC0C47" w:rsidP="00AC0C47">
            <w:pPr>
              <w:jc w:val="center"/>
              <w:rPr>
                <w:sz w:val="22"/>
                <w:szCs w:val="22"/>
              </w:rPr>
            </w:pPr>
            <w:r w:rsidRPr="00CB5078">
              <w:rPr>
                <w:sz w:val="22"/>
                <w:szCs w:val="22"/>
              </w:rPr>
              <w:t>15</w:t>
            </w:r>
          </w:p>
        </w:tc>
        <w:tc>
          <w:tcPr>
            <w:tcW w:w="7540" w:type="dxa"/>
            <w:shd w:val="clear" w:color="auto" w:fill="00B050"/>
          </w:tcPr>
          <w:p w:rsidR="00AC0C47" w:rsidRPr="00CB5078" w:rsidRDefault="00AC0C47" w:rsidP="00AC0C47">
            <w:pPr>
              <w:rPr>
                <w:sz w:val="22"/>
                <w:szCs w:val="22"/>
              </w:rPr>
            </w:pPr>
            <w:r w:rsidRPr="00CB5078">
              <w:rPr>
                <w:sz w:val="22"/>
                <w:szCs w:val="22"/>
              </w:rPr>
              <w:t>Développement gammes dia. 430 mm</w:t>
            </w:r>
          </w:p>
        </w:tc>
        <w:tc>
          <w:tcPr>
            <w:tcW w:w="1100" w:type="dxa"/>
            <w:shd w:val="clear" w:color="auto" w:fill="00B050"/>
          </w:tcPr>
          <w:p w:rsidR="00AC0C47" w:rsidRPr="00CB5078" w:rsidRDefault="00AC0C47" w:rsidP="00AC0C47">
            <w:pPr>
              <w:jc w:val="center"/>
              <w:rPr>
                <w:sz w:val="22"/>
                <w:szCs w:val="22"/>
              </w:rPr>
            </w:pPr>
            <w:r w:rsidRPr="00CB5078">
              <w:rPr>
                <w:sz w:val="22"/>
                <w:szCs w:val="22"/>
              </w:rPr>
              <w:t>ML/UKAD</w:t>
            </w:r>
          </w:p>
        </w:tc>
        <w:tc>
          <w:tcPr>
            <w:tcW w:w="1134" w:type="dxa"/>
            <w:shd w:val="clear" w:color="auto" w:fill="00B050"/>
          </w:tcPr>
          <w:p w:rsidR="00AC0C47" w:rsidRPr="00CB5078" w:rsidRDefault="00AC0C47" w:rsidP="00AC0C47">
            <w:pPr>
              <w:rPr>
                <w:sz w:val="22"/>
                <w:szCs w:val="22"/>
              </w:rPr>
            </w:pPr>
          </w:p>
        </w:tc>
        <w:tc>
          <w:tcPr>
            <w:tcW w:w="2948" w:type="dxa"/>
            <w:shd w:val="clear" w:color="auto" w:fill="00B050"/>
          </w:tcPr>
          <w:p w:rsidR="00AC0C47" w:rsidRPr="00CB5078" w:rsidRDefault="00AC0C47" w:rsidP="00AC0C47">
            <w:pPr>
              <w:rPr>
                <w:sz w:val="22"/>
                <w:szCs w:val="22"/>
              </w:rPr>
            </w:pPr>
            <w:r w:rsidRPr="00CB5078">
              <w:rPr>
                <w:sz w:val="22"/>
                <w:szCs w:val="22"/>
              </w:rPr>
              <w:t>BA003 – J4</w:t>
            </w:r>
          </w:p>
        </w:tc>
      </w:tr>
      <w:tr w:rsidR="00AC0C47" w:rsidRPr="00CB5078" w:rsidTr="00AC0C47">
        <w:tc>
          <w:tcPr>
            <w:tcW w:w="793" w:type="dxa"/>
            <w:shd w:val="clear" w:color="auto" w:fill="00B050"/>
          </w:tcPr>
          <w:p w:rsidR="00AC0C47" w:rsidRPr="00CB5078" w:rsidRDefault="00AC0C47" w:rsidP="00AC0C47">
            <w:pPr>
              <w:jc w:val="center"/>
              <w:rPr>
                <w:sz w:val="22"/>
                <w:szCs w:val="22"/>
              </w:rPr>
            </w:pPr>
            <w:r w:rsidRPr="00CB5078">
              <w:rPr>
                <w:sz w:val="22"/>
                <w:szCs w:val="22"/>
              </w:rPr>
              <w:t>16</w:t>
            </w:r>
          </w:p>
        </w:tc>
        <w:tc>
          <w:tcPr>
            <w:tcW w:w="7540" w:type="dxa"/>
            <w:shd w:val="clear" w:color="auto" w:fill="00B050"/>
          </w:tcPr>
          <w:p w:rsidR="00AC0C47" w:rsidRPr="00CB5078" w:rsidRDefault="00AC0C47" w:rsidP="00AC0C47">
            <w:pPr>
              <w:rPr>
                <w:sz w:val="22"/>
                <w:szCs w:val="22"/>
              </w:rPr>
            </w:pPr>
            <w:r w:rsidRPr="00CB5078">
              <w:rPr>
                <w:sz w:val="22"/>
                <w:szCs w:val="22"/>
              </w:rPr>
              <w:t>Relation gamme / microstructures / réponse US</w:t>
            </w:r>
          </w:p>
        </w:tc>
        <w:tc>
          <w:tcPr>
            <w:tcW w:w="1100" w:type="dxa"/>
            <w:shd w:val="clear" w:color="auto" w:fill="00B050"/>
          </w:tcPr>
          <w:p w:rsidR="00AC0C47" w:rsidRPr="00CB5078" w:rsidRDefault="00AC0C47" w:rsidP="00AC0C47">
            <w:pPr>
              <w:jc w:val="center"/>
              <w:rPr>
                <w:sz w:val="22"/>
                <w:szCs w:val="22"/>
              </w:rPr>
            </w:pPr>
            <w:r w:rsidRPr="00CB5078">
              <w:rPr>
                <w:sz w:val="22"/>
                <w:szCs w:val="22"/>
              </w:rPr>
              <w:t>RF</w:t>
            </w:r>
          </w:p>
        </w:tc>
        <w:tc>
          <w:tcPr>
            <w:tcW w:w="1134" w:type="dxa"/>
            <w:shd w:val="clear" w:color="auto" w:fill="00B050"/>
          </w:tcPr>
          <w:p w:rsidR="00AC0C47" w:rsidRPr="00CB5078" w:rsidRDefault="00AC0C47" w:rsidP="00AC0C47">
            <w:pPr>
              <w:rPr>
                <w:sz w:val="22"/>
                <w:szCs w:val="22"/>
              </w:rPr>
            </w:pPr>
          </w:p>
        </w:tc>
        <w:tc>
          <w:tcPr>
            <w:tcW w:w="2948" w:type="dxa"/>
            <w:shd w:val="clear" w:color="auto" w:fill="00B050"/>
          </w:tcPr>
          <w:p w:rsidR="00AC0C47" w:rsidRPr="00CB5078" w:rsidRDefault="00AC0C47" w:rsidP="00AC0C47">
            <w:pPr>
              <w:rPr>
                <w:sz w:val="22"/>
                <w:szCs w:val="22"/>
              </w:rPr>
            </w:pPr>
            <w:r w:rsidRPr="00CB5078">
              <w:rPr>
                <w:sz w:val="22"/>
                <w:szCs w:val="22"/>
              </w:rPr>
              <w:t>Projet ST011 – Jalon J5</w:t>
            </w:r>
          </w:p>
        </w:tc>
      </w:tr>
      <w:tr w:rsidR="00AC0C47" w:rsidRPr="00CB5078" w:rsidTr="00AC0C47">
        <w:tc>
          <w:tcPr>
            <w:tcW w:w="793" w:type="dxa"/>
            <w:shd w:val="clear" w:color="auto" w:fill="00B050"/>
          </w:tcPr>
          <w:p w:rsidR="00AC0C47" w:rsidRPr="00CB5078" w:rsidRDefault="00AC0C47" w:rsidP="00AC0C47">
            <w:pPr>
              <w:jc w:val="center"/>
              <w:rPr>
                <w:sz w:val="22"/>
                <w:szCs w:val="22"/>
              </w:rPr>
            </w:pPr>
            <w:r w:rsidRPr="00CB5078">
              <w:rPr>
                <w:sz w:val="22"/>
                <w:szCs w:val="22"/>
              </w:rPr>
              <w:t>17</w:t>
            </w:r>
          </w:p>
        </w:tc>
        <w:tc>
          <w:tcPr>
            <w:tcW w:w="7540" w:type="dxa"/>
            <w:shd w:val="clear" w:color="auto" w:fill="00B050"/>
          </w:tcPr>
          <w:p w:rsidR="00AC0C47" w:rsidRPr="00CB5078" w:rsidRDefault="00AC0C47" w:rsidP="00AC0C47">
            <w:pPr>
              <w:rPr>
                <w:sz w:val="22"/>
                <w:szCs w:val="22"/>
              </w:rPr>
            </w:pPr>
            <w:r w:rsidRPr="00CB5078">
              <w:rPr>
                <w:sz w:val="22"/>
                <w:szCs w:val="22"/>
              </w:rPr>
              <w:t>Suivi des reprises en H</w:t>
            </w:r>
            <w:r w:rsidRPr="00CB5078">
              <w:rPr>
                <w:sz w:val="22"/>
                <w:szCs w:val="22"/>
                <w:vertAlign w:val="subscript"/>
              </w:rPr>
              <w:t>2</w:t>
            </w:r>
          </w:p>
        </w:tc>
        <w:tc>
          <w:tcPr>
            <w:tcW w:w="1100" w:type="dxa"/>
            <w:shd w:val="clear" w:color="auto" w:fill="00B050"/>
          </w:tcPr>
          <w:p w:rsidR="00AC0C47" w:rsidRPr="00CB5078" w:rsidRDefault="00AC0C47" w:rsidP="00AC0C47">
            <w:pPr>
              <w:jc w:val="center"/>
              <w:rPr>
                <w:sz w:val="22"/>
                <w:szCs w:val="22"/>
              </w:rPr>
            </w:pPr>
            <w:r w:rsidRPr="00CB5078">
              <w:rPr>
                <w:sz w:val="22"/>
                <w:szCs w:val="22"/>
              </w:rPr>
              <w:t>ML/UKAD</w:t>
            </w:r>
          </w:p>
        </w:tc>
        <w:tc>
          <w:tcPr>
            <w:tcW w:w="1134" w:type="dxa"/>
            <w:shd w:val="clear" w:color="auto" w:fill="00B050"/>
          </w:tcPr>
          <w:p w:rsidR="00AC0C47" w:rsidRPr="00CB5078" w:rsidRDefault="00AC0C47" w:rsidP="00AC0C47">
            <w:pPr>
              <w:rPr>
                <w:sz w:val="22"/>
                <w:szCs w:val="22"/>
              </w:rPr>
            </w:pPr>
          </w:p>
        </w:tc>
        <w:tc>
          <w:tcPr>
            <w:tcW w:w="2948" w:type="dxa"/>
            <w:shd w:val="clear" w:color="auto" w:fill="00B050"/>
          </w:tcPr>
          <w:p w:rsidR="00AC0C47" w:rsidRPr="00CB5078" w:rsidRDefault="00AC0C47" w:rsidP="00AC0C47">
            <w:pPr>
              <w:rPr>
                <w:sz w:val="22"/>
                <w:szCs w:val="22"/>
              </w:rPr>
            </w:pPr>
            <w:r w:rsidRPr="00CB5078">
              <w:rPr>
                <w:sz w:val="22"/>
                <w:szCs w:val="22"/>
              </w:rPr>
              <w:t>Projet ST008 – J3</w:t>
            </w:r>
          </w:p>
        </w:tc>
      </w:tr>
      <w:tr w:rsidR="00AC0C47" w:rsidRPr="00CB5078" w:rsidTr="00AC0C47">
        <w:tc>
          <w:tcPr>
            <w:tcW w:w="793" w:type="dxa"/>
            <w:shd w:val="clear" w:color="auto" w:fill="E36C0A" w:themeFill="accent6" w:themeFillShade="BF"/>
          </w:tcPr>
          <w:p w:rsidR="00AC0C47" w:rsidRPr="00CB5078" w:rsidRDefault="00AC0C47" w:rsidP="00AC0C47">
            <w:pPr>
              <w:jc w:val="center"/>
              <w:rPr>
                <w:sz w:val="22"/>
                <w:szCs w:val="22"/>
              </w:rPr>
            </w:pPr>
            <w:r w:rsidRPr="00CB5078">
              <w:rPr>
                <w:sz w:val="22"/>
                <w:szCs w:val="22"/>
              </w:rPr>
              <w:t>18</w:t>
            </w:r>
          </w:p>
        </w:tc>
        <w:tc>
          <w:tcPr>
            <w:tcW w:w="7540" w:type="dxa"/>
            <w:shd w:val="clear" w:color="auto" w:fill="E36C0A" w:themeFill="accent6" w:themeFillShade="BF"/>
          </w:tcPr>
          <w:p w:rsidR="00AC0C47" w:rsidRPr="00CB5078" w:rsidRDefault="00AC0C47" w:rsidP="00AC0C47">
            <w:pPr>
              <w:rPr>
                <w:sz w:val="22"/>
                <w:szCs w:val="22"/>
              </w:rPr>
            </w:pPr>
            <w:r w:rsidRPr="00CB5078">
              <w:rPr>
                <w:sz w:val="22"/>
                <w:szCs w:val="22"/>
              </w:rPr>
              <w:t>Problématique redressage barre au laminoir</w:t>
            </w:r>
          </w:p>
        </w:tc>
        <w:tc>
          <w:tcPr>
            <w:tcW w:w="1100" w:type="dxa"/>
            <w:shd w:val="clear" w:color="auto" w:fill="E36C0A" w:themeFill="accent6" w:themeFillShade="BF"/>
          </w:tcPr>
          <w:p w:rsidR="00AC0C47" w:rsidRPr="00CB5078" w:rsidRDefault="00AC0C47" w:rsidP="00AC0C47">
            <w:pPr>
              <w:jc w:val="center"/>
              <w:rPr>
                <w:sz w:val="22"/>
                <w:szCs w:val="22"/>
              </w:rPr>
            </w:pPr>
          </w:p>
        </w:tc>
        <w:tc>
          <w:tcPr>
            <w:tcW w:w="1134" w:type="dxa"/>
            <w:shd w:val="clear" w:color="auto" w:fill="E36C0A" w:themeFill="accent6" w:themeFillShade="BF"/>
          </w:tcPr>
          <w:p w:rsidR="00AC0C47" w:rsidRPr="00CB5078" w:rsidRDefault="00AC0C47" w:rsidP="00AC0C47">
            <w:pPr>
              <w:rPr>
                <w:sz w:val="22"/>
                <w:szCs w:val="22"/>
              </w:rPr>
            </w:pPr>
          </w:p>
        </w:tc>
        <w:tc>
          <w:tcPr>
            <w:tcW w:w="2948" w:type="dxa"/>
            <w:shd w:val="clear" w:color="auto" w:fill="E36C0A" w:themeFill="accent6" w:themeFillShade="BF"/>
          </w:tcPr>
          <w:p w:rsidR="00AC0C47" w:rsidRPr="00CB5078" w:rsidRDefault="00AC0C47" w:rsidP="00AC0C47">
            <w:pPr>
              <w:rPr>
                <w:sz w:val="22"/>
                <w:szCs w:val="22"/>
              </w:rPr>
            </w:pPr>
            <w:r w:rsidRPr="00CB5078">
              <w:rPr>
                <w:sz w:val="22"/>
                <w:szCs w:val="22"/>
              </w:rPr>
              <w:t>Programme aval UKAD</w:t>
            </w:r>
          </w:p>
        </w:tc>
      </w:tr>
      <w:tr w:rsidR="00AC0C47" w:rsidRPr="00CB5078" w:rsidTr="00AC0C47">
        <w:tc>
          <w:tcPr>
            <w:tcW w:w="793" w:type="dxa"/>
            <w:shd w:val="clear" w:color="auto" w:fill="E36C0A" w:themeFill="accent6" w:themeFillShade="BF"/>
          </w:tcPr>
          <w:p w:rsidR="00AC0C47" w:rsidRPr="00CB5078" w:rsidRDefault="00AC0C47" w:rsidP="00AC0C47">
            <w:pPr>
              <w:jc w:val="center"/>
              <w:rPr>
                <w:sz w:val="22"/>
                <w:szCs w:val="22"/>
              </w:rPr>
            </w:pPr>
            <w:r w:rsidRPr="00CB5078">
              <w:rPr>
                <w:sz w:val="22"/>
                <w:szCs w:val="22"/>
              </w:rPr>
              <w:t>19</w:t>
            </w:r>
          </w:p>
        </w:tc>
        <w:tc>
          <w:tcPr>
            <w:tcW w:w="7540" w:type="dxa"/>
            <w:shd w:val="clear" w:color="auto" w:fill="E36C0A" w:themeFill="accent6" w:themeFillShade="BF"/>
          </w:tcPr>
          <w:p w:rsidR="00AC0C47" w:rsidRPr="00CB5078" w:rsidRDefault="00AC0C47" w:rsidP="00AC0C47">
            <w:pPr>
              <w:rPr>
                <w:sz w:val="22"/>
                <w:szCs w:val="22"/>
              </w:rPr>
            </w:pPr>
            <w:r w:rsidRPr="00CB5078">
              <w:rPr>
                <w:sz w:val="22"/>
                <w:szCs w:val="22"/>
              </w:rPr>
              <w:t>Fermeture retassure</w:t>
            </w:r>
          </w:p>
        </w:tc>
        <w:tc>
          <w:tcPr>
            <w:tcW w:w="1100" w:type="dxa"/>
            <w:shd w:val="clear" w:color="auto" w:fill="E36C0A" w:themeFill="accent6" w:themeFillShade="BF"/>
          </w:tcPr>
          <w:p w:rsidR="00AC0C47" w:rsidRPr="00CB5078" w:rsidRDefault="00AC0C47" w:rsidP="00AC0C47">
            <w:pPr>
              <w:jc w:val="center"/>
              <w:rPr>
                <w:sz w:val="22"/>
                <w:szCs w:val="22"/>
              </w:rPr>
            </w:pPr>
          </w:p>
        </w:tc>
        <w:tc>
          <w:tcPr>
            <w:tcW w:w="1134" w:type="dxa"/>
            <w:shd w:val="clear" w:color="auto" w:fill="E36C0A" w:themeFill="accent6" w:themeFillShade="BF"/>
          </w:tcPr>
          <w:p w:rsidR="00AC0C47" w:rsidRPr="00CB5078" w:rsidRDefault="00AC0C47" w:rsidP="00AC0C47">
            <w:pPr>
              <w:rPr>
                <w:sz w:val="22"/>
                <w:szCs w:val="22"/>
              </w:rPr>
            </w:pPr>
          </w:p>
        </w:tc>
        <w:tc>
          <w:tcPr>
            <w:tcW w:w="2948" w:type="dxa"/>
            <w:shd w:val="clear" w:color="auto" w:fill="E36C0A" w:themeFill="accent6" w:themeFillShade="BF"/>
          </w:tcPr>
          <w:p w:rsidR="00AC0C47" w:rsidRPr="00CB5078" w:rsidRDefault="00AC0C47" w:rsidP="00AC0C47">
            <w:pPr>
              <w:rPr>
                <w:sz w:val="22"/>
                <w:szCs w:val="22"/>
              </w:rPr>
            </w:pPr>
          </w:p>
        </w:tc>
      </w:tr>
      <w:tr w:rsidR="00AC0C47" w:rsidRPr="00CB5078" w:rsidTr="00AC0C47">
        <w:tc>
          <w:tcPr>
            <w:tcW w:w="793" w:type="dxa"/>
          </w:tcPr>
          <w:p w:rsidR="00AC0C47" w:rsidRPr="00CB5078" w:rsidRDefault="00AC0C47" w:rsidP="00AC0C47">
            <w:pPr>
              <w:jc w:val="center"/>
              <w:rPr>
                <w:sz w:val="22"/>
                <w:szCs w:val="22"/>
              </w:rPr>
            </w:pPr>
          </w:p>
        </w:tc>
        <w:tc>
          <w:tcPr>
            <w:tcW w:w="7540" w:type="dxa"/>
          </w:tcPr>
          <w:p w:rsidR="00AC0C47" w:rsidRPr="00CB5078" w:rsidRDefault="00AC0C47" w:rsidP="00AC0C47">
            <w:pPr>
              <w:rPr>
                <w:sz w:val="22"/>
                <w:szCs w:val="22"/>
              </w:rPr>
            </w:pPr>
          </w:p>
        </w:tc>
        <w:tc>
          <w:tcPr>
            <w:tcW w:w="1100" w:type="dxa"/>
          </w:tcPr>
          <w:p w:rsidR="00AC0C47" w:rsidRPr="00CB5078" w:rsidRDefault="00AC0C47" w:rsidP="00AC0C47">
            <w:pPr>
              <w:jc w:val="center"/>
              <w:rPr>
                <w:sz w:val="22"/>
                <w:szCs w:val="22"/>
              </w:rPr>
            </w:pPr>
          </w:p>
        </w:tc>
        <w:tc>
          <w:tcPr>
            <w:tcW w:w="1134" w:type="dxa"/>
          </w:tcPr>
          <w:p w:rsidR="00AC0C47" w:rsidRPr="00CB5078" w:rsidRDefault="00AC0C47" w:rsidP="00AC0C47">
            <w:pPr>
              <w:rPr>
                <w:sz w:val="22"/>
                <w:szCs w:val="22"/>
              </w:rPr>
            </w:pPr>
          </w:p>
        </w:tc>
        <w:tc>
          <w:tcPr>
            <w:tcW w:w="2948" w:type="dxa"/>
          </w:tcPr>
          <w:p w:rsidR="00AC0C47" w:rsidRPr="00CB5078" w:rsidRDefault="00AC0C47" w:rsidP="00AC0C47">
            <w:pPr>
              <w:rPr>
                <w:sz w:val="22"/>
                <w:szCs w:val="22"/>
              </w:rPr>
            </w:pPr>
          </w:p>
        </w:tc>
      </w:tr>
      <w:tr w:rsidR="00AC0C47" w:rsidRPr="00CB5078" w:rsidTr="00AC0C47">
        <w:tc>
          <w:tcPr>
            <w:tcW w:w="793" w:type="dxa"/>
            <w:shd w:val="clear" w:color="auto" w:fill="BFBFBF" w:themeFill="background1" w:themeFillShade="BF"/>
          </w:tcPr>
          <w:p w:rsidR="00AC0C47" w:rsidRPr="00CB5078" w:rsidRDefault="00AC0C47" w:rsidP="00AC0C47">
            <w:pPr>
              <w:jc w:val="center"/>
              <w:rPr>
                <w:sz w:val="22"/>
                <w:szCs w:val="22"/>
              </w:rPr>
            </w:pPr>
            <w:r w:rsidRPr="00CB5078">
              <w:rPr>
                <w:sz w:val="22"/>
                <w:szCs w:val="22"/>
              </w:rPr>
              <w:t>*</w:t>
            </w:r>
          </w:p>
        </w:tc>
        <w:tc>
          <w:tcPr>
            <w:tcW w:w="7540" w:type="dxa"/>
            <w:shd w:val="clear" w:color="auto" w:fill="BFBFBF" w:themeFill="background1" w:themeFillShade="BF"/>
          </w:tcPr>
          <w:p w:rsidR="00AC0C47" w:rsidRPr="00CB5078" w:rsidRDefault="00AC0C47" w:rsidP="00AC0C47">
            <w:pPr>
              <w:rPr>
                <w:sz w:val="22"/>
                <w:szCs w:val="22"/>
              </w:rPr>
            </w:pPr>
            <w:r w:rsidRPr="00CB5078">
              <w:rPr>
                <w:sz w:val="22"/>
                <w:szCs w:val="22"/>
              </w:rPr>
              <w:t xml:space="preserve">Dissection demi-produit brut de trempe eau : épaisseur des lattes à cœur </w:t>
            </w:r>
          </w:p>
        </w:tc>
        <w:tc>
          <w:tcPr>
            <w:tcW w:w="1100" w:type="dxa"/>
            <w:shd w:val="clear" w:color="auto" w:fill="BFBFBF" w:themeFill="background1" w:themeFillShade="BF"/>
          </w:tcPr>
          <w:p w:rsidR="00AC0C47" w:rsidRPr="00CB5078" w:rsidRDefault="00AC0C47" w:rsidP="00AC0C47">
            <w:pPr>
              <w:jc w:val="center"/>
              <w:rPr>
                <w:sz w:val="22"/>
                <w:szCs w:val="22"/>
              </w:rPr>
            </w:pPr>
            <w:r w:rsidRPr="00CB5078">
              <w:rPr>
                <w:sz w:val="22"/>
                <w:szCs w:val="22"/>
              </w:rPr>
              <w:t>CD</w:t>
            </w:r>
          </w:p>
        </w:tc>
        <w:tc>
          <w:tcPr>
            <w:tcW w:w="1134" w:type="dxa"/>
            <w:shd w:val="clear" w:color="auto" w:fill="BFBFBF" w:themeFill="background1" w:themeFillShade="BF"/>
          </w:tcPr>
          <w:p w:rsidR="00AC0C47" w:rsidRPr="00CB5078" w:rsidRDefault="00AC0C47" w:rsidP="00AC0C47">
            <w:pPr>
              <w:rPr>
                <w:sz w:val="22"/>
                <w:szCs w:val="22"/>
              </w:rPr>
            </w:pPr>
          </w:p>
        </w:tc>
        <w:tc>
          <w:tcPr>
            <w:tcW w:w="2948" w:type="dxa"/>
            <w:shd w:val="clear" w:color="auto" w:fill="BFBFBF" w:themeFill="background1" w:themeFillShade="BF"/>
          </w:tcPr>
          <w:p w:rsidR="00AC0C47" w:rsidRPr="00CB5078" w:rsidRDefault="00AC0C47" w:rsidP="00AC0C47">
            <w:pPr>
              <w:rPr>
                <w:sz w:val="22"/>
                <w:szCs w:val="22"/>
              </w:rPr>
            </w:pPr>
          </w:p>
        </w:tc>
      </w:tr>
      <w:tr w:rsidR="00AC0C47" w:rsidRPr="00CB5078" w:rsidTr="00AC0C47">
        <w:trPr>
          <w:trHeight w:val="395"/>
        </w:trPr>
        <w:tc>
          <w:tcPr>
            <w:tcW w:w="793" w:type="dxa"/>
            <w:shd w:val="clear" w:color="auto" w:fill="BFBFBF" w:themeFill="background1" w:themeFillShade="BF"/>
          </w:tcPr>
          <w:p w:rsidR="00AC0C47" w:rsidRPr="00CB5078" w:rsidRDefault="00AC0C47" w:rsidP="00AC0C47">
            <w:pPr>
              <w:jc w:val="center"/>
              <w:rPr>
                <w:sz w:val="22"/>
                <w:szCs w:val="22"/>
              </w:rPr>
            </w:pPr>
            <w:r w:rsidRPr="00CB5078">
              <w:rPr>
                <w:sz w:val="22"/>
                <w:szCs w:val="22"/>
              </w:rPr>
              <w:t>*</w:t>
            </w:r>
          </w:p>
        </w:tc>
        <w:tc>
          <w:tcPr>
            <w:tcW w:w="7540" w:type="dxa"/>
            <w:shd w:val="clear" w:color="auto" w:fill="BFBFBF" w:themeFill="background1" w:themeFillShade="BF"/>
          </w:tcPr>
          <w:p w:rsidR="00AC0C47" w:rsidRPr="00CB5078" w:rsidRDefault="00AC0C47" w:rsidP="00AC0C47">
            <w:pPr>
              <w:rPr>
                <w:sz w:val="22"/>
                <w:szCs w:val="22"/>
              </w:rPr>
            </w:pPr>
            <w:r w:rsidRPr="00CB5078">
              <w:rPr>
                <w:sz w:val="22"/>
                <w:szCs w:val="22"/>
              </w:rPr>
              <w:t xml:space="preserve">Pourquoi les lingots SKULL </w:t>
            </w:r>
            <w:proofErr w:type="spellStart"/>
            <w:r w:rsidRPr="00CB5078">
              <w:rPr>
                <w:sz w:val="22"/>
                <w:szCs w:val="22"/>
              </w:rPr>
              <w:t>globularisent</w:t>
            </w:r>
            <w:proofErr w:type="spellEnd"/>
            <w:r w:rsidRPr="00CB5078">
              <w:rPr>
                <w:sz w:val="22"/>
                <w:szCs w:val="22"/>
              </w:rPr>
              <w:t xml:space="preserve"> plus facilement</w:t>
            </w:r>
          </w:p>
        </w:tc>
        <w:tc>
          <w:tcPr>
            <w:tcW w:w="1100" w:type="dxa"/>
            <w:shd w:val="clear" w:color="auto" w:fill="BFBFBF" w:themeFill="background1" w:themeFillShade="BF"/>
          </w:tcPr>
          <w:p w:rsidR="00AC0C47" w:rsidRPr="00CB5078" w:rsidRDefault="00AC0C47" w:rsidP="00AC0C47">
            <w:pPr>
              <w:jc w:val="center"/>
              <w:rPr>
                <w:sz w:val="22"/>
                <w:szCs w:val="22"/>
              </w:rPr>
            </w:pPr>
            <w:r w:rsidRPr="00CB5078">
              <w:rPr>
                <w:sz w:val="22"/>
                <w:szCs w:val="22"/>
              </w:rPr>
              <w:t>CD</w:t>
            </w:r>
          </w:p>
        </w:tc>
        <w:tc>
          <w:tcPr>
            <w:tcW w:w="1134" w:type="dxa"/>
            <w:shd w:val="clear" w:color="auto" w:fill="BFBFBF" w:themeFill="background1" w:themeFillShade="BF"/>
          </w:tcPr>
          <w:p w:rsidR="00AC0C47" w:rsidRPr="00CB5078" w:rsidRDefault="00AC0C47" w:rsidP="00AC0C47">
            <w:pPr>
              <w:rPr>
                <w:sz w:val="22"/>
                <w:szCs w:val="22"/>
              </w:rPr>
            </w:pPr>
          </w:p>
        </w:tc>
        <w:tc>
          <w:tcPr>
            <w:tcW w:w="2948" w:type="dxa"/>
            <w:shd w:val="clear" w:color="auto" w:fill="BFBFBF" w:themeFill="background1" w:themeFillShade="BF"/>
          </w:tcPr>
          <w:p w:rsidR="00AC0C47" w:rsidRPr="00CB5078" w:rsidRDefault="00AC0C47" w:rsidP="00AC0C47">
            <w:pPr>
              <w:rPr>
                <w:sz w:val="22"/>
                <w:szCs w:val="22"/>
              </w:rPr>
            </w:pPr>
          </w:p>
        </w:tc>
      </w:tr>
      <w:tr w:rsidR="00AC0C47" w:rsidRPr="00CB5078" w:rsidTr="00AC0C47">
        <w:tc>
          <w:tcPr>
            <w:tcW w:w="793" w:type="dxa"/>
          </w:tcPr>
          <w:p w:rsidR="00AC0C47" w:rsidRPr="00CB5078" w:rsidRDefault="00AC0C47" w:rsidP="00AC0C47">
            <w:pPr>
              <w:jc w:val="center"/>
              <w:rPr>
                <w:sz w:val="22"/>
                <w:szCs w:val="22"/>
              </w:rPr>
            </w:pPr>
          </w:p>
        </w:tc>
        <w:tc>
          <w:tcPr>
            <w:tcW w:w="7540" w:type="dxa"/>
          </w:tcPr>
          <w:p w:rsidR="00AC0C47" w:rsidRPr="00CB5078" w:rsidRDefault="00AC0C47" w:rsidP="00AC0C47">
            <w:pPr>
              <w:rPr>
                <w:sz w:val="22"/>
                <w:szCs w:val="22"/>
              </w:rPr>
            </w:pPr>
          </w:p>
        </w:tc>
        <w:tc>
          <w:tcPr>
            <w:tcW w:w="1100" w:type="dxa"/>
          </w:tcPr>
          <w:p w:rsidR="00AC0C47" w:rsidRPr="00CB5078" w:rsidRDefault="00AC0C47" w:rsidP="00AC0C47">
            <w:pPr>
              <w:jc w:val="center"/>
              <w:rPr>
                <w:sz w:val="22"/>
                <w:szCs w:val="22"/>
              </w:rPr>
            </w:pPr>
          </w:p>
        </w:tc>
        <w:tc>
          <w:tcPr>
            <w:tcW w:w="1134" w:type="dxa"/>
          </w:tcPr>
          <w:p w:rsidR="00AC0C47" w:rsidRPr="00CB5078" w:rsidRDefault="00AC0C47" w:rsidP="00AC0C47">
            <w:pPr>
              <w:rPr>
                <w:sz w:val="22"/>
                <w:szCs w:val="22"/>
              </w:rPr>
            </w:pPr>
          </w:p>
        </w:tc>
        <w:tc>
          <w:tcPr>
            <w:tcW w:w="2948" w:type="dxa"/>
          </w:tcPr>
          <w:p w:rsidR="00AC0C47" w:rsidRPr="00CB5078" w:rsidRDefault="00AC0C47" w:rsidP="00AC0C47">
            <w:pPr>
              <w:rPr>
                <w:sz w:val="22"/>
                <w:szCs w:val="22"/>
              </w:rPr>
            </w:pPr>
          </w:p>
        </w:tc>
      </w:tr>
    </w:tbl>
    <w:p w:rsidR="00CB5078" w:rsidRDefault="00CB5078" w:rsidP="004F4321">
      <w:pPr>
        <w:spacing w:before="120"/>
        <w:ind w:right="284"/>
        <w:jc w:val="both"/>
        <w:rPr>
          <w:rFonts w:ascii="Verdana" w:hAnsi="Verdana"/>
          <w:sz w:val="20"/>
        </w:rPr>
      </w:pPr>
    </w:p>
    <w:p w:rsidR="00CB5078" w:rsidRDefault="008E6BAE" w:rsidP="00AC0C47">
      <w:pPr>
        <w:ind w:left="567"/>
        <w:rPr>
          <w:rFonts w:ascii="Verdana" w:hAnsi="Verdana"/>
          <w:sz w:val="20"/>
        </w:rPr>
      </w:pPr>
      <w:r>
        <w:rPr>
          <w:rFonts w:ascii="Verdana" w:hAnsi="Verdana"/>
          <w:noProof/>
          <w:sz w:val="20"/>
          <w:lang w:val="en-US" w:eastAsia="en-US"/>
        </w:rPr>
        <mc:AlternateContent>
          <mc:Choice Requires="wps">
            <w:drawing>
              <wp:anchor distT="0" distB="0" distL="114300" distR="114300" simplePos="0" relativeHeight="251663360" behindDoc="0" locked="0" layoutInCell="1" allowOverlap="1">
                <wp:simplePos x="0" y="0"/>
                <wp:positionH relativeFrom="column">
                  <wp:posOffset>9249410</wp:posOffset>
                </wp:positionH>
                <wp:positionV relativeFrom="paragraph">
                  <wp:posOffset>537210</wp:posOffset>
                </wp:positionV>
                <wp:extent cx="323850" cy="704850"/>
                <wp:effectExtent l="0" t="0" r="19050" b="19050"/>
                <wp:wrapNone/>
                <wp:docPr id="44" name="Zone de texte 44"/>
                <wp:cNvGraphicFramePr/>
                <a:graphic xmlns:a="http://schemas.openxmlformats.org/drawingml/2006/main">
                  <a:graphicData uri="http://schemas.microsoft.com/office/word/2010/wordprocessingShape">
                    <wps:wsp>
                      <wps:cNvSpPr txBox="1"/>
                      <wps:spPr>
                        <a:xfrm>
                          <a:off x="0" y="0"/>
                          <a:ext cx="3238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6BAE" w:rsidRPr="008E6BAE" w:rsidRDefault="008E6BAE">
                            <w:pPr>
                              <w:rPr>
                                <w:rFonts w:asciiTheme="minorHAnsi" w:hAnsiTheme="minorHAnsi"/>
                                <w:sz w:val="22"/>
                                <w:szCs w:val="22"/>
                              </w:rPr>
                            </w:pPr>
                            <w:r w:rsidRPr="008E6BAE">
                              <w:rPr>
                                <w:rFonts w:asciiTheme="minorHAnsi" w:hAnsiTheme="minorHAnsi"/>
                                <w:sz w:val="22"/>
                                <w:szCs w:val="22"/>
                              </w:rPr>
                              <w:t>Annexe 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27" type="#_x0000_t202" style="position:absolute;left:0;text-align:left;margin-left:728.3pt;margin-top:42.3pt;width:25.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" fillcolor="white [3201]" strokeweight=".5pt">
                <v:textbox style="layout-flow:vertical">
                  <w:txbxContent>
                    <w:p w:rsidR="008E6BAE" w:rsidRPr="008E6BAE" w:rsidRDefault="008E6BAE">
                      <w:pPr>
                        <w:rPr>
                          <w:rFonts w:asciiTheme="minorHAnsi" w:hAnsiTheme="minorHAnsi"/>
                          <w:sz w:val="22"/>
                          <w:szCs w:val="22"/>
                        </w:rPr>
                      </w:pPr>
                      <w:r w:rsidRPr="008E6BAE">
                        <w:rPr>
                          <w:rFonts w:asciiTheme="minorHAnsi" w:hAnsiTheme="minorHAnsi"/>
                          <w:sz w:val="22"/>
                          <w:szCs w:val="22"/>
                        </w:rPr>
                        <w:t>Annexe 1</w:t>
                      </w:r>
                    </w:p>
                  </w:txbxContent>
                </v:textbox>
              </v:shape>
            </w:pict>
          </mc:Fallback>
        </mc:AlternateContent>
      </w:r>
      <w:r w:rsidR="00AC0C47">
        <w:rPr>
          <w:rFonts w:ascii="Verdana" w:hAnsi="Verdana"/>
          <w:noProof/>
          <w:sz w:val="20"/>
          <w:lang w:val="en-US" w:eastAsia="en-US"/>
        </w:rPr>
        <w:drawing>
          <wp:inline distT="0" distB="0" distL="0" distR="0" wp14:anchorId="362F9ECA">
            <wp:extent cx="2505710" cy="1200150"/>
            <wp:effectExtent l="0" t="0" r="889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710" cy="1200150"/>
                    </a:xfrm>
                    <a:prstGeom prst="rect">
                      <a:avLst/>
                    </a:prstGeom>
                    <a:noFill/>
                  </pic:spPr>
                </pic:pic>
              </a:graphicData>
            </a:graphic>
          </wp:inline>
        </w:drawing>
      </w:r>
      <w:r w:rsidR="00CB5078">
        <w:rPr>
          <w:rFonts w:ascii="Verdana" w:hAnsi="Verdana"/>
          <w:sz w:val="20"/>
        </w:rPr>
        <w:br w:type="page"/>
      </w:r>
    </w:p>
    <w:p w:rsidR="00197D9E" w:rsidRDefault="00B81214" w:rsidP="00B81214">
      <w:pPr>
        <w:spacing w:before="120"/>
        <w:ind w:left="426" w:right="284"/>
        <w:jc w:val="both"/>
        <w:rPr>
          <w:rFonts w:ascii="Verdana" w:hAnsi="Verdana"/>
          <w:sz w:val="20"/>
        </w:rPr>
      </w:pPr>
      <w:r>
        <w:rPr>
          <w:rFonts w:ascii="Verdana" w:hAnsi="Verdana"/>
          <w:noProof/>
          <w:sz w:val="20"/>
          <w:lang w:val="en-US" w:eastAsia="en-US"/>
        </w:rPr>
        <w:lastRenderedPageBreak/>
        <mc:AlternateContent>
          <mc:Choice Requires="wps">
            <w:drawing>
              <wp:anchor distT="0" distB="0" distL="114300" distR="114300" simplePos="0" relativeHeight="251665408" behindDoc="0" locked="0" layoutInCell="1" allowOverlap="1">
                <wp:simplePos x="0" y="0"/>
                <wp:positionH relativeFrom="column">
                  <wp:posOffset>8544560</wp:posOffset>
                </wp:positionH>
                <wp:positionV relativeFrom="paragraph">
                  <wp:posOffset>5715</wp:posOffset>
                </wp:positionV>
                <wp:extent cx="857250" cy="285750"/>
                <wp:effectExtent l="0" t="0" r="19050" b="19050"/>
                <wp:wrapNone/>
                <wp:docPr id="65" name="Zone de texte 65"/>
                <wp:cNvGraphicFramePr/>
                <a:graphic xmlns:a="http://schemas.openxmlformats.org/drawingml/2006/main">
                  <a:graphicData uri="http://schemas.microsoft.com/office/word/2010/wordprocessingShape">
                    <wps:wsp>
                      <wps:cNvSpPr txBox="1"/>
                      <wps:spPr>
                        <a:xfrm>
                          <a:off x="0" y="0"/>
                          <a:ext cx="8572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214" w:rsidRDefault="00B81214">
                            <w:r>
                              <w:t>Annexe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 o:spid="_x0000_s1028" type="#_x0000_t202" style="position:absolute;left:0;text-align:left;margin-left:672.8pt;margin-top:.45pt;width:6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" fillcolor="white [3201]" strokeweight=".5pt">
                <v:textbox>
                  <w:txbxContent>
                    <w:p w:rsidR="00B81214" w:rsidRDefault="00B81214">
                      <w:r>
                        <w:t>Annexe 2</w:t>
                      </w:r>
                    </w:p>
                  </w:txbxContent>
                </v:textbox>
              </v:shape>
            </w:pict>
          </mc:Fallback>
        </mc:AlternateContent>
      </w:r>
      <w:r w:rsidR="00CC2395" w:rsidRPr="00CC2395">
        <w:rPr>
          <w:rFonts w:ascii="Verdana" w:hAnsi="Verdana"/>
          <w:noProof/>
          <w:sz w:val="20"/>
          <w:lang w:val="en-US" w:eastAsia="en-US"/>
        </w:rPr>
        <w:drawing>
          <wp:inline distT="0" distB="0" distL="0" distR="0" wp14:anchorId="669B3255" wp14:editId="6AE6DC37">
            <wp:extent cx="8229597" cy="6172200"/>
            <wp:effectExtent l="0" t="0" r="63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230749" cy="6173064"/>
                    </a:xfrm>
                    <a:prstGeom prst="rect">
                      <a:avLst/>
                    </a:prstGeom>
                  </pic:spPr>
                </pic:pic>
              </a:graphicData>
            </a:graphic>
          </wp:inline>
        </w:drawing>
      </w:r>
    </w:p>
    <w:p w:rsidR="005A3A4C" w:rsidRDefault="005A3A4C" w:rsidP="00CC2395">
      <w:pPr>
        <w:spacing w:before="120"/>
        <w:ind w:left="851" w:right="284"/>
        <w:jc w:val="both"/>
        <w:rPr>
          <w:rFonts w:ascii="Verdana" w:hAnsi="Verdana"/>
          <w:sz w:val="20"/>
        </w:rPr>
      </w:pPr>
    </w:p>
    <w:p w:rsidR="00CC2395" w:rsidRDefault="00CC2395" w:rsidP="00CC2395">
      <w:pPr>
        <w:spacing w:before="120"/>
        <w:ind w:left="851" w:right="284"/>
        <w:jc w:val="both"/>
        <w:rPr>
          <w:rFonts w:ascii="Verdana" w:hAnsi="Verdana"/>
          <w:sz w:val="20"/>
        </w:rPr>
      </w:pPr>
    </w:p>
    <w:p w:rsidR="00CC2395" w:rsidRDefault="005A3A4C" w:rsidP="00EB7A41">
      <w:pPr>
        <w:spacing w:before="120"/>
        <w:ind w:left="1134" w:right="284"/>
        <w:jc w:val="both"/>
        <w:rPr>
          <w:rFonts w:ascii="Verdana" w:hAnsi="Verdana"/>
          <w:sz w:val="20"/>
        </w:rPr>
      </w:pPr>
      <w:r w:rsidRPr="005A3A4C">
        <w:rPr>
          <w:rFonts w:ascii="Verdana" w:hAnsi="Verdana"/>
          <w:noProof/>
          <w:sz w:val="20"/>
          <w:lang w:val="en-US" w:eastAsia="en-US"/>
        </w:rPr>
        <w:drawing>
          <wp:inline distT="0" distB="0" distL="0" distR="0" wp14:anchorId="16E94D1D" wp14:editId="0F3FFCFF">
            <wp:extent cx="7539135" cy="5654351"/>
            <wp:effectExtent l="0" t="0" r="5080"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539135" cy="5654351"/>
                    </a:xfrm>
                    <a:prstGeom prst="rect">
                      <a:avLst/>
                    </a:prstGeom>
                  </pic:spPr>
                </pic:pic>
              </a:graphicData>
            </a:graphic>
          </wp:inline>
        </w:drawing>
      </w:r>
    </w:p>
    <w:p w:rsidR="00CC2395" w:rsidRDefault="005A3A4C" w:rsidP="00CC2395">
      <w:pPr>
        <w:spacing w:before="120"/>
        <w:ind w:left="851" w:right="284"/>
        <w:jc w:val="both"/>
        <w:rPr>
          <w:rFonts w:ascii="Verdana" w:hAnsi="Verdana"/>
          <w:sz w:val="20"/>
        </w:rPr>
      </w:pPr>
      <w:r w:rsidRPr="00CC2395">
        <w:rPr>
          <w:rFonts w:ascii="Verdana" w:hAnsi="Verdana"/>
          <w:noProof/>
          <w:sz w:val="20"/>
          <w:lang w:val="en-US" w:eastAsia="en-US"/>
        </w:rPr>
        <w:lastRenderedPageBreak/>
        <w:drawing>
          <wp:inline distT="0" distB="0" distL="0" distR="0" wp14:anchorId="47DD0023" wp14:editId="045B25AC">
            <wp:extent cx="7613780" cy="5710336"/>
            <wp:effectExtent l="0" t="0" r="635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632321" cy="5724242"/>
                    </a:xfrm>
                    <a:prstGeom prst="rect">
                      <a:avLst/>
                    </a:prstGeom>
                  </pic:spPr>
                </pic:pic>
              </a:graphicData>
            </a:graphic>
          </wp:inline>
        </w:drawing>
      </w:r>
    </w:p>
    <w:p w:rsidR="00CC2395" w:rsidRDefault="00013832" w:rsidP="00EB7A41">
      <w:pPr>
        <w:spacing w:before="120"/>
        <w:ind w:left="567" w:right="284"/>
        <w:jc w:val="both"/>
        <w:rPr>
          <w:rFonts w:ascii="Verdana" w:hAnsi="Verdana"/>
          <w:sz w:val="20"/>
        </w:rPr>
      </w:pPr>
      <w:r w:rsidRPr="00013832">
        <w:rPr>
          <w:rFonts w:ascii="Verdana" w:hAnsi="Verdana"/>
          <w:noProof/>
          <w:sz w:val="20"/>
          <w:lang w:val="en-US" w:eastAsia="en-US"/>
        </w:rPr>
        <w:lastRenderedPageBreak/>
        <w:drawing>
          <wp:inline distT="0" distB="0" distL="0" distR="0" wp14:anchorId="6C4DA5DC" wp14:editId="79E0DD35">
            <wp:extent cx="8447313" cy="6335485"/>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441263" cy="6330947"/>
                    </a:xfrm>
                    <a:prstGeom prst="rect">
                      <a:avLst/>
                    </a:prstGeom>
                  </pic:spPr>
                </pic:pic>
              </a:graphicData>
            </a:graphic>
          </wp:inline>
        </w:drawing>
      </w:r>
    </w:p>
    <w:p w:rsidR="00CC2395" w:rsidRDefault="00CC2395" w:rsidP="00CC2395">
      <w:pPr>
        <w:spacing w:before="120"/>
        <w:ind w:left="851" w:right="284"/>
        <w:jc w:val="both"/>
        <w:rPr>
          <w:rFonts w:ascii="Verdana" w:hAnsi="Verdana"/>
          <w:sz w:val="20"/>
        </w:rPr>
      </w:pPr>
    </w:p>
    <w:p w:rsidR="00CC2395" w:rsidRDefault="005A3A4C" w:rsidP="00EB7A41">
      <w:pPr>
        <w:spacing w:before="120"/>
        <w:ind w:left="851" w:right="284"/>
        <w:jc w:val="both"/>
        <w:rPr>
          <w:rFonts w:ascii="Verdana" w:hAnsi="Verdana"/>
          <w:sz w:val="20"/>
        </w:rPr>
      </w:pPr>
      <w:r w:rsidRPr="00013832">
        <w:rPr>
          <w:rFonts w:ascii="Verdana" w:hAnsi="Verdana"/>
          <w:noProof/>
          <w:sz w:val="20"/>
          <w:lang w:val="en-US" w:eastAsia="en-US"/>
        </w:rPr>
        <w:drawing>
          <wp:inline distT="0" distB="0" distL="0" distR="0" wp14:anchorId="3C9C2F4A" wp14:editId="4ECF01B3">
            <wp:extent cx="7972425" cy="5979320"/>
            <wp:effectExtent l="0" t="0" r="0" b="254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973540" cy="5980156"/>
                    </a:xfrm>
                    <a:prstGeom prst="rect">
                      <a:avLst/>
                    </a:prstGeom>
                  </pic:spPr>
                </pic:pic>
              </a:graphicData>
            </a:graphic>
          </wp:inline>
        </w:drawing>
      </w:r>
    </w:p>
    <w:p w:rsidR="00CC2395" w:rsidRDefault="00CC2395" w:rsidP="00CC2395">
      <w:pPr>
        <w:spacing w:before="120"/>
        <w:ind w:left="851" w:right="284"/>
        <w:jc w:val="both"/>
        <w:rPr>
          <w:rFonts w:ascii="Verdana" w:hAnsi="Verdana"/>
          <w:sz w:val="20"/>
        </w:rPr>
      </w:pPr>
    </w:p>
    <w:p w:rsidR="00CC2395" w:rsidRDefault="00EB7A41" w:rsidP="00EB7A41">
      <w:pPr>
        <w:tabs>
          <w:tab w:val="left" w:pos="993"/>
        </w:tabs>
        <w:spacing w:before="120"/>
        <w:ind w:left="993" w:right="161"/>
        <w:jc w:val="both"/>
        <w:rPr>
          <w:rFonts w:ascii="Verdana" w:hAnsi="Verdana"/>
          <w:sz w:val="20"/>
        </w:rPr>
      </w:pPr>
      <w:r w:rsidRPr="00013832">
        <w:rPr>
          <w:rFonts w:ascii="Verdana" w:hAnsi="Verdana"/>
          <w:noProof/>
          <w:sz w:val="20"/>
          <w:lang w:val="en-US" w:eastAsia="en-US"/>
        </w:rPr>
        <w:drawing>
          <wp:inline distT="0" distB="0" distL="0" distR="0" wp14:anchorId="21B25E16" wp14:editId="52D03C65">
            <wp:extent cx="7725747" cy="5794313"/>
            <wp:effectExtent l="0" t="0" r="889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738582" cy="5803940"/>
                    </a:xfrm>
                    <a:prstGeom prst="rect">
                      <a:avLst/>
                    </a:prstGeom>
                  </pic:spPr>
                </pic:pic>
              </a:graphicData>
            </a:graphic>
          </wp:inline>
        </w:drawing>
      </w:r>
    </w:p>
    <w:p w:rsidR="00CC2395" w:rsidRDefault="00CC2395" w:rsidP="00CC2395">
      <w:pPr>
        <w:spacing w:before="120"/>
        <w:ind w:left="851" w:right="284"/>
        <w:jc w:val="both"/>
        <w:rPr>
          <w:rFonts w:ascii="Verdana" w:hAnsi="Verdana"/>
          <w:sz w:val="20"/>
        </w:rPr>
      </w:pPr>
    </w:p>
    <w:p w:rsidR="00CC2395" w:rsidRDefault="00CC2395" w:rsidP="00CC2395">
      <w:pPr>
        <w:spacing w:before="120"/>
        <w:ind w:left="851" w:right="284"/>
        <w:jc w:val="both"/>
        <w:rPr>
          <w:rFonts w:ascii="Verdana" w:hAnsi="Verdana"/>
          <w:sz w:val="20"/>
        </w:rPr>
      </w:pPr>
    </w:p>
    <w:p w:rsidR="00CC2395" w:rsidRDefault="00CC2395" w:rsidP="00CC2395">
      <w:pPr>
        <w:spacing w:before="120"/>
        <w:ind w:left="851" w:right="284"/>
        <w:jc w:val="both"/>
        <w:rPr>
          <w:rFonts w:ascii="Verdana" w:hAnsi="Verdana"/>
          <w:sz w:val="20"/>
        </w:rPr>
      </w:pPr>
    </w:p>
    <w:p w:rsidR="00CC2395" w:rsidRDefault="00EB7A41" w:rsidP="00CC2395">
      <w:pPr>
        <w:spacing w:before="120"/>
        <w:ind w:left="851" w:right="284"/>
        <w:jc w:val="both"/>
        <w:rPr>
          <w:rFonts w:ascii="Verdana" w:hAnsi="Verdana"/>
          <w:sz w:val="20"/>
        </w:rPr>
      </w:pPr>
      <w:r w:rsidRPr="00013832">
        <w:rPr>
          <w:rFonts w:ascii="Verdana" w:hAnsi="Verdana"/>
          <w:noProof/>
          <w:sz w:val="20"/>
          <w:lang w:val="en-US" w:eastAsia="en-US"/>
        </w:rPr>
        <w:drawing>
          <wp:inline distT="0" distB="0" distL="0" distR="0" wp14:anchorId="7074D490" wp14:editId="4D0B9C1C">
            <wp:extent cx="7333861" cy="5500399"/>
            <wp:effectExtent l="0" t="0" r="635" b="508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340836" cy="5505631"/>
                    </a:xfrm>
                    <a:prstGeom prst="rect">
                      <a:avLst/>
                    </a:prstGeom>
                  </pic:spPr>
                </pic:pic>
              </a:graphicData>
            </a:graphic>
          </wp:inline>
        </w:drawing>
      </w:r>
    </w:p>
    <w:p w:rsidR="00CC2395" w:rsidRDefault="00CC2395" w:rsidP="00CC2395">
      <w:pPr>
        <w:spacing w:before="120"/>
        <w:ind w:left="851" w:right="284"/>
        <w:jc w:val="both"/>
        <w:rPr>
          <w:rFonts w:ascii="Verdana" w:hAnsi="Verdana"/>
          <w:sz w:val="20"/>
        </w:rPr>
      </w:pPr>
    </w:p>
    <w:p w:rsidR="00CC2395" w:rsidRDefault="00AF7970" w:rsidP="00D72793">
      <w:pPr>
        <w:spacing w:before="120"/>
        <w:ind w:left="851" w:right="-122"/>
        <w:jc w:val="both"/>
        <w:rPr>
          <w:rFonts w:ascii="Verdana" w:hAnsi="Verdana"/>
          <w:sz w:val="20"/>
        </w:rPr>
      </w:pPr>
      <w:r>
        <w:rPr>
          <w:rFonts w:ascii="Verdana" w:hAnsi="Verdana"/>
          <w:noProof/>
          <w:sz w:val="20"/>
          <w:lang w:val="en-US" w:eastAsia="en-US"/>
        </w:rPr>
        <w:lastRenderedPageBreak/>
        <mc:AlternateContent>
          <mc:Choice Requires="wps">
            <w:drawing>
              <wp:anchor distT="0" distB="0" distL="114300" distR="114300" simplePos="0" relativeHeight="251664384" behindDoc="0" locked="0" layoutInCell="1" allowOverlap="1">
                <wp:simplePos x="0" y="0"/>
                <wp:positionH relativeFrom="column">
                  <wp:posOffset>8620760</wp:posOffset>
                </wp:positionH>
                <wp:positionV relativeFrom="paragraph">
                  <wp:posOffset>13335</wp:posOffset>
                </wp:positionV>
                <wp:extent cx="904875" cy="274320"/>
                <wp:effectExtent l="0" t="0" r="28575" b="11430"/>
                <wp:wrapNone/>
                <wp:docPr id="64" name="Zone de texte 64"/>
                <wp:cNvGraphicFramePr/>
                <a:graphic xmlns:a="http://schemas.openxmlformats.org/drawingml/2006/main">
                  <a:graphicData uri="http://schemas.microsoft.com/office/word/2010/wordprocessingShape">
                    <wps:wsp>
                      <wps:cNvSpPr txBox="1"/>
                      <wps:spPr>
                        <a:xfrm>
                          <a:off x="0" y="0"/>
                          <a:ext cx="904875"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970" w:rsidRDefault="00AF7970">
                            <w:r>
                              <w:t>A</w:t>
                            </w:r>
                            <w:r w:rsidR="00B81214">
                              <w:t>nnexe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 o:spid="_x0000_s1029" type="#_x0000_t202" style="position:absolute;left:0;text-align:left;margin-left:678.8pt;margin-top:1.05pt;width:71.2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" fillcolor="white [3201]" strokeweight=".5pt">
                <v:textbox>
                  <w:txbxContent>
                    <w:p w:rsidR="00AF7970" w:rsidRDefault="00AF7970">
                      <w:r>
                        <w:t>A</w:t>
                      </w:r>
                      <w:r w:rsidR="00B81214">
                        <w:t>nnexe 3</w:t>
                      </w:r>
                    </w:p>
                  </w:txbxContent>
                </v:textbox>
              </v:shape>
            </w:pict>
          </mc:Fallback>
        </mc:AlternateContent>
      </w:r>
      <w:r w:rsidR="00EB7A41" w:rsidRPr="00EB7A41">
        <w:rPr>
          <w:rFonts w:ascii="Verdana" w:hAnsi="Verdana"/>
          <w:noProof/>
          <w:sz w:val="20"/>
          <w:lang w:val="en-US" w:eastAsia="en-US"/>
        </w:rPr>
        <w:drawing>
          <wp:inline distT="0" distB="0" distL="0" distR="0" wp14:anchorId="251EA84A" wp14:editId="242AF26E">
            <wp:extent cx="7863840" cy="5897879"/>
            <wp:effectExtent l="0" t="0" r="3810"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871512" cy="5903633"/>
                    </a:xfrm>
                    <a:prstGeom prst="rect">
                      <a:avLst/>
                    </a:prstGeom>
                  </pic:spPr>
                </pic:pic>
              </a:graphicData>
            </a:graphic>
          </wp:inline>
        </w:drawing>
      </w:r>
    </w:p>
    <w:p w:rsidR="00EB7A41" w:rsidRDefault="00EB7A41" w:rsidP="00EB7A41">
      <w:pPr>
        <w:spacing w:before="120"/>
        <w:ind w:left="426" w:right="-122"/>
        <w:jc w:val="both"/>
        <w:rPr>
          <w:rFonts w:ascii="Verdana" w:hAnsi="Verdana"/>
          <w:sz w:val="20"/>
        </w:rPr>
      </w:pPr>
    </w:p>
    <w:p w:rsidR="00EB7A41" w:rsidRDefault="00EB7A41" w:rsidP="00EB7A41">
      <w:pPr>
        <w:spacing w:before="120"/>
        <w:ind w:left="426" w:right="-122"/>
        <w:jc w:val="both"/>
        <w:rPr>
          <w:rFonts w:ascii="Verdana" w:hAnsi="Verdana"/>
          <w:sz w:val="20"/>
        </w:rPr>
      </w:pPr>
    </w:p>
    <w:p w:rsidR="00EB7A41" w:rsidRDefault="00D72793" w:rsidP="00D72793">
      <w:pPr>
        <w:tabs>
          <w:tab w:val="left" w:pos="426"/>
        </w:tabs>
        <w:spacing w:before="120"/>
        <w:ind w:left="426" w:right="-122"/>
        <w:jc w:val="both"/>
        <w:rPr>
          <w:rFonts w:ascii="Verdana" w:hAnsi="Verdana"/>
          <w:sz w:val="20"/>
        </w:rPr>
      </w:pPr>
      <w:r w:rsidRPr="00EB7A41">
        <w:rPr>
          <w:rFonts w:ascii="Verdana" w:hAnsi="Verdana"/>
          <w:noProof/>
          <w:sz w:val="20"/>
          <w:lang w:val="en-US" w:eastAsia="en-US"/>
        </w:rPr>
        <w:drawing>
          <wp:inline distT="0" distB="0" distL="0" distR="0" wp14:anchorId="1537AC0B" wp14:editId="13CFEB47">
            <wp:extent cx="7845552" cy="5884164"/>
            <wp:effectExtent l="0" t="0" r="3175" b="25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846648" cy="5884986"/>
                    </a:xfrm>
                    <a:prstGeom prst="rect">
                      <a:avLst/>
                    </a:prstGeom>
                  </pic:spPr>
                </pic:pic>
              </a:graphicData>
            </a:graphic>
          </wp:inline>
        </w:drawing>
      </w:r>
    </w:p>
    <w:p w:rsidR="00EB7A41" w:rsidRDefault="00EB7A41" w:rsidP="00EB7A41">
      <w:pPr>
        <w:spacing w:before="120"/>
        <w:ind w:left="426" w:right="-122"/>
        <w:jc w:val="both"/>
        <w:rPr>
          <w:rFonts w:ascii="Verdana" w:hAnsi="Verdana"/>
          <w:sz w:val="20"/>
        </w:rPr>
      </w:pPr>
    </w:p>
    <w:p w:rsidR="00EB7A41" w:rsidRDefault="00D72793" w:rsidP="00D72793">
      <w:pPr>
        <w:spacing w:before="120"/>
        <w:ind w:left="851" w:right="-122"/>
        <w:jc w:val="both"/>
        <w:rPr>
          <w:rFonts w:ascii="Verdana" w:hAnsi="Verdana"/>
          <w:sz w:val="20"/>
        </w:rPr>
      </w:pPr>
      <w:r w:rsidRPr="00EB7A41">
        <w:rPr>
          <w:rFonts w:ascii="Verdana" w:hAnsi="Verdana"/>
          <w:noProof/>
          <w:sz w:val="20"/>
          <w:lang w:val="en-US" w:eastAsia="en-US"/>
        </w:rPr>
        <w:drawing>
          <wp:inline distT="0" distB="0" distL="0" distR="0" wp14:anchorId="565FD1AF" wp14:editId="34FC1714">
            <wp:extent cx="7808976" cy="5856732"/>
            <wp:effectExtent l="0" t="0" r="190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821948" cy="5866461"/>
                    </a:xfrm>
                    <a:prstGeom prst="rect">
                      <a:avLst/>
                    </a:prstGeom>
                  </pic:spPr>
                </pic:pic>
              </a:graphicData>
            </a:graphic>
          </wp:inline>
        </w:drawing>
      </w:r>
    </w:p>
    <w:p w:rsidR="00EB7A41" w:rsidRDefault="00EB7A41" w:rsidP="00D72793">
      <w:pPr>
        <w:spacing w:before="120"/>
        <w:ind w:left="567" w:right="-122"/>
        <w:jc w:val="both"/>
        <w:rPr>
          <w:rFonts w:ascii="Verdana" w:hAnsi="Verdana"/>
          <w:sz w:val="20"/>
        </w:rPr>
      </w:pPr>
    </w:p>
    <w:p w:rsidR="00EB7A41" w:rsidRDefault="00EB7A41" w:rsidP="00EB7A41">
      <w:pPr>
        <w:spacing w:before="120"/>
        <w:ind w:left="426" w:right="-122"/>
        <w:jc w:val="both"/>
        <w:rPr>
          <w:rFonts w:ascii="Verdana" w:hAnsi="Verdana"/>
          <w:sz w:val="20"/>
        </w:rPr>
      </w:pPr>
    </w:p>
    <w:p w:rsidR="00EB7A41" w:rsidRDefault="00EB7A41" w:rsidP="00EB7A41">
      <w:pPr>
        <w:spacing w:before="120"/>
        <w:ind w:left="426" w:right="-122"/>
        <w:jc w:val="both"/>
        <w:rPr>
          <w:rFonts w:ascii="Verdana" w:hAnsi="Verdana"/>
          <w:sz w:val="20"/>
        </w:rPr>
      </w:pPr>
    </w:p>
    <w:p w:rsidR="00EB7A41" w:rsidRDefault="00D72793" w:rsidP="00D72793">
      <w:pPr>
        <w:spacing w:before="120"/>
        <w:ind w:left="1276" w:right="-122"/>
        <w:jc w:val="both"/>
        <w:rPr>
          <w:rFonts w:ascii="Verdana" w:hAnsi="Verdana"/>
          <w:sz w:val="20"/>
        </w:rPr>
      </w:pPr>
      <w:r w:rsidRPr="00EB7A41">
        <w:rPr>
          <w:rFonts w:ascii="Verdana" w:hAnsi="Verdana"/>
          <w:noProof/>
          <w:sz w:val="20"/>
          <w:lang w:val="en-US" w:eastAsia="en-US"/>
        </w:rPr>
        <w:drawing>
          <wp:inline distT="0" distB="0" distL="0" distR="0" wp14:anchorId="256ED795" wp14:editId="285148AC">
            <wp:extent cx="7607808" cy="5705857"/>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608869" cy="5706653"/>
                    </a:xfrm>
                    <a:prstGeom prst="rect">
                      <a:avLst/>
                    </a:prstGeom>
                  </pic:spPr>
                </pic:pic>
              </a:graphicData>
            </a:graphic>
          </wp:inline>
        </w:drawing>
      </w:r>
    </w:p>
    <w:p w:rsidR="00EB7A41" w:rsidRDefault="00EB7A41" w:rsidP="00D72793">
      <w:pPr>
        <w:spacing w:before="120"/>
        <w:ind w:right="-122"/>
        <w:jc w:val="both"/>
        <w:rPr>
          <w:rFonts w:ascii="Verdana" w:hAnsi="Verdana"/>
          <w:sz w:val="20"/>
        </w:rPr>
      </w:pPr>
    </w:p>
    <w:p w:rsidR="00EB7A41" w:rsidRDefault="00D72793" w:rsidP="00D72793">
      <w:pPr>
        <w:spacing w:before="120"/>
        <w:ind w:left="426" w:right="-122"/>
        <w:jc w:val="both"/>
        <w:rPr>
          <w:rFonts w:ascii="Verdana" w:hAnsi="Verdana"/>
          <w:sz w:val="20"/>
        </w:rPr>
      </w:pPr>
      <w:r w:rsidRPr="00D72793">
        <w:rPr>
          <w:rFonts w:ascii="Verdana" w:hAnsi="Verdana"/>
          <w:noProof/>
          <w:sz w:val="20"/>
          <w:lang w:val="en-US" w:eastAsia="en-US"/>
        </w:rPr>
        <w:drawing>
          <wp:inline distT="0" distB="0" distL="0" distR="0" wp14:anchorId="2051DCE8" wp14:editId="7F946879">
            <wp:extent cx="7863840" cy="5897881"/>
            <wp:effectExtent l="0" t="0" r="3810" b="762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863840" cy="5897881"/>
                    </a:xfrm>
                    <a:prstGeom prst="rect">
                      <a:avLst/>
                    </a:prstGeom>
                  </pic:spPr>
                </pic:pic>
              </a:graphicData>
            </a:graphic>
          </wp:inline>
        </w:drawing>
      </w:r>
    </w:p>
    <w:p w:rsidR="00EB7A41" w:rsidRDefault="00EB7A41" w:rsidP="00EB7A41">
      <w:pPr>
        <w:spacing w:before="120"/>
        <w:ind w:left="426" w:right="-122"/>
        <w:jc w:val="both"/>
        <w:rPr>
          <w:rFonts w:ascii="Verdana" w:hAnsi="Verdana"/>
          <w:sz w:val="20"/>
        </w:rPr>
      </w:pPr>
    </w:p>
    <w:p w:rsidR="00EB7A41" w:rsidRDefault="00D72793" w:rsidP="00D72793">
      <w:pPr>
        <w:spacing w:before="120"/>
        <w:ind w:left="426" w:right="-122"/>
        <w:jc w:val="both"/>
        <w:rPr>
          <w:rFonts w:ascii="Verdana" w:hAnsi="Verdana"/>
          <w:sz w:val="20"/>
        </w:rPr>
      </w:pPr>
      <w:r w:rsidRPr="00D72793">
        <w:rPr>
          <w:rFonts w:ascii="Verdana" w:hAnsi="Verdana"/>
          <w:noProof/>
          <w:sz w:val="20"/>
          <w:lang w:val="en-US" w:eastAsia="en-US"/>
        </w:rPr>
        <w:drawing>
          <wp:inline distT="0" distB="0" distL="0" distR="0" wp14:anchorId="7227EB7E" wp14:editId="0082415B">
            <wp:extent cx="7717536" cy="5788152"/>
            <wp:effectExtent l="0" t="0" r="0" b="317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718613" cy="5788959"/>
                    </a:xfrm>
                    <a:prstGeom prst="rect">
                      <a:avLst/>
                    </a:prstGeom>
                  </pic:spPr>
                </pic:pic>
              </a:graphicData>
            </a:graphic>
          </wp:inline>
        </w:drawing>
      </w:r>
    </w:p>
    <w:p w:rsidR="00AF7970" w:rsidRDefault="00AF7970" w:rsidP="00D72793">
      <w:pPr>
        <w:spacing w:before="120"/>
        <w:ind w:left="426" w:right="-122"/>
        <w:jc w:val="both"/>
        <w:rPr>
          <w:rFonts w:ascii="Verdana" w:hAnsi="Verdana"/>
          <w:sz w:val="20"/>
        </w:rPr>
      </w:pPr>
    </w:p>
    <w:p w:rsidR="00EB7A41" w:rsidRDefault="00EB7A41" w:rsidP="00EB7A41">
      <w:pPr>
        <w:spacing w:before="120"/>
        <w:ind w:left="426" w:right="-122"/>
        <w:jc w:val="both"/>
        <w:rPr>
          <w:rFonts w:ascii="Verdana" w:hAnsi="Verdana"/>
          <w:sz w:val="20"/>
        </w:rPr>
      </w:pPr>
    </w:p>
    <w:p w:rsidR="00EB7A41" w:rsidRDefault="00AF7970" w:rsidP="00AF7970">
      <w:pPr>
        <w:spacing w:before="120"/>
        <w:ind w:left="1134" w:right="-122"/>
        <w:jc w:val="both"/>
        <w:rPr>
          <w:rFonts w:ascii="Verdana" w:hAnsi="Verdana"/>
          <w:sz w:val="20"/>
        </w:rPr>
      </w:pPr>
      <w:r w:rsidRPr="00AF7970">
        <w:rPr>
          <w:rFonts w:ascii="Verdana" w:hAnsi="Verdana"/>
          <w:noProof/>
          <w:sz w:val="20"/>
          <w:lang w:val="en-US" w:eastAsia="en-US"/>
        </w:rPr>
        <w:drawing>
          <wp:inline distT="0" distB="0" distL="0" distR="0" wp14:anchorId="0CE36E3B" wp14:editId="0C0879F2">
            <wp:extent cx="7552944" cy="5664708"/>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553998" cy="5665498"/>
                    </a:xfrm>
                    <a:prstGeom prst="rect">
                      <a:avLst/>
                    </a:prstGeom>
                  </pic:spPr>
                </pic:pic>
              </a:graphicData>
            </a:graphic>
          </wp:inline>
        </w:drawing>
      </w:r>
    </w:p>
    <w:p w:rsidR="00EB7A41" w:rsidRDefault="00EB7A41" w:rsidP="00EB7A41">
      <w:pPr>
        <w:spacing w:before="120"/>
        <w:ind w:left="426" w:right="-122"/>
        <w:jc w:val="both"/>
        <w:rPr>
          <w:rFonts w:ascii="Verdana" w:hAnsi="Verdana"/>
          <w:sz w:val="20"/>
        </w:rPr>
      </w:pPr>
    </w:p>
    <w:p w:rsidR="00EB7A41" w:rsidRDefault="00AF7970" w:rsidP="00EB7A41">
      <w:pPr>
        <w:spacing w:before="120"/>
        <w:ind w:left="426" w:right="-122"/>
        <w:jc w:val="both"/>
        <w:rPr>
          <w:rFonts w:ascii="Verdana" w:hAnsi="Verdana"/>
          <w:sz w:val="20"/>
        </w:rPr>
      </w:pPr>
      <w:r w:rsidRPr="00D72793">
        <w:rPr>
          <w:rFonts w:ascii="Verdana" w:hAnsi="Verdana"/>
          <w:noProof/>
          <w:sz w:val="20"/>
          <w:lang w:val="en-US" w:eastAsia="en-US"/>
        </w:rPr>
        <w:lastRenderedPageBreak/>
        <w:drawing>
          <wp:inline distT="0" distB="0" distL="0" distR="0" wp14:anchorId="0DBDFB44" wp14:editId="4C5D2131">
            <wp:extent cx="8101584" cy="6076187"/>
            <wp:effectExtent l="0" t="0" r="0" b="127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125461" cy="6094095"/>
                    </a:xfrm>
                    <a:prstGeom prst="rect">
                      <a:avLst/>
                    </a:prstGeom>
                  </pic:spPr>
                </pic:pic>
              </a:graphicData>
            </a:graphic>
          </wp:inline>
        </w:drawing>
      </w:r>
    </w:p>
    <w:p w:rsidR="00CC2395" w:rsidRDefault="00D54928" w:rsidP="00AF7970">
      <w:pPr>
        <w:spacing w:before="120"/>
        <w:ind w:left="851" w:right="-122"/>
        <w:jc w:val="both"/>
        <w:rPr>
          <w:rFonts w:ascii="Verdana" w:hAnsi="Verdana"/>
          <w:sz w:val="20"/>
        </w:rPr>
      </w:pPr>
      <w:r w:rsidRPr="00D72793">
        <w:rPr>
          <w:rFonts w:ascii="Verdana" w:hAnsi="Verdana"/>
          <w:noProof/>
          <w:sz w:val="20"/>
          <w:lang w:val="en-US" w:eastAsia="en-US"/>
        </w:rPr>
        <w:lastRenderedPageBreak/>
        <w:drawing>
          <wp:inline distT="0" distB="0" distL="0" distR="0" wp14:anchorId="70743D8E" wp14:editId="366A55AA">
            <wp:extent cx="8028432" cy="6021324"/>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029552" cy="6022164"/>
                    </a:xfrm>
                    <a:prstGeom prst="rect">
                      <a:avLst/>
                    </a:prstGeom>
                  </pic:spPr>
                </pic:pic>
              </a:graphicData>
            </a:graphic>
          </wp:inline>
        </w:drawing>
      </w:r>
    </w:p>
    <w:sectPr w:rsidR="00CC2395" w:rsidSect="00AC0C47">
      <w:headerReference w:type="default" r:id="rId31"/>
      <w:footerReference w:type="default" r:id="rId32"/>
      <w:pgSz w:w="16838" w:h="11906" w:orient="landscape" w:code="9"/>
      <w:pgMar w:top="568" w:right="959" w:bottom="851" w:left="1259" w:header="720" w:footer="6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6A4" w:rsidRDefault="00CE16A4">
      <w:r>
        <w:separator/>
      </w:r>
    </w:p>
  </w:endnote>
  <w:endnote w:type="continuationSeparator" w:id="0">
    <w:p w:rsidR="00CE16A4" w:rsidRDefault="00CE1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14C" w:rsidRDefault="0087314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87314C" w:rsidRDefault="0087314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14C" w:rsidRDefault="0087314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E370A4">
      <w:rPr>
        <w:rStyle w:val="Numrodepage"/>
        <w:noProof/>
      </w:rPr>
      <w:t>1</w:t>
    </w:r>
    <w:r>
      <w:rPr>
        <w:rStyle w:val="Numrodepage"/>
      </w:rPr>
      <w:fldChar w:fldCharType="end"/>
    </w:r>
  </w:p>
  <w:p w:rsidR="0087314C" w:rsidRDefault="00973B2D">
    <w:pPr>
      <w:pStyle w:val="Pieddepage"/>
    </w:pPr>
    <w:r>
      <w:rPr>
        <w:noProof/>
        <w:lang w:val="en-US" w:eastAsia="en-US"/>
      </w:rPr>
      <w:drawing>
        <wp:anchor distT="0" distB="0" distL="114300" distR="114300" simplePos="0" relativeHeight="251656192" behindDoc="1" locked="0" layoutInCell="0" allowOverlap="1" wp14:anchorId="30B3D14A" wp14:editId="7D70D95F">
          <wp:simplePos x="0" y="0"/>
          <wp:positionH relativeFrom="column">
            <wp:posOffset>-5080</wp:posOffset>
          </wp:positionH>
          <wp:positionV relativeFrom="paragraph">
            <wp:posOffset>-220980</wp:posOffset>
          </wp:positionV>
          <wp:extent cx="81280" cy="386080"/>
          <wp:effectExtent l="0" t="0" r="0" b="0"/>
          <wp:wrapNone/>
          <wp:docPr id="15" name="Image 15" descr="AD_CR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_CRR_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80" cy="386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AE" w:rsidRDefault="008E6BA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E370A4">
      <w:rPr>
        <w:rStyle w:val="Numrodepage"/>
        <w:noProof/>
      </w:rPr>
      <w:t>20</w:t>
    </w:r>
    <w:r>
      <w:rPr>
        <w:rStyle w:val="Numrodepage"/>
      </w:rPr>
      <w:fldChar w:fldCharType="end"/>
    </w:r>
  </w:p>
  <w:p w:rsidR="008E6BAE" w:rsidRDefault="008E6BAE">
    <w:pPr>
      <w:pStyle w:val="Pieddepage"/>
    </w:pPr>
    <w:r>
      <w:rPr>
        <w:noProof/>
        <w:lang w:val="en-US" w:eastAsia="en-US"/>
      </w:rPr>
      <w:drawing>
        <wp:anchor distT="0" distB="0" distL="114300" distR="114300" simplePos="0" relativeHeight="251661312" behindDoc="1" locked="0" layoutInCell="0" allowOverlap="1" wp14:anchorId="02F48218" wp14:editId="792F8298">
          <wp:simplePos x="0" y="0"/>
          <wp:positionH relativeFrom="column">
            <wp:posOffset>-5080</wp:posOffset>
          </wp:positionH>
          <wp:positionV relativeFrom="paragraph">
            <wp:posOffset>-220980</wp:posOffset>
          </wp:positionV>
          <wp:extent cx="81280" cy="386080"/>
          <wp:effectExtent l="0" t="0" r="0" b="0"/>
          <wp:wrapNone/>
          <wp:docPr id="45" name="Image 45" descr="AD_CR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_CRR_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80" cy="386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6A4" w:rsidRDefault="00CE16A4">
      <w:r>
        <w:separator/>
      </w:r>
    </w:p>
  </w:footnote>
  <w:footnote w:type="continuationSeparator" w:id="0">
    <w:p w:rsidR="00CE16A4" w:rsidRDefault="00CE16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14C" w:rsidRDefault="00973B2D">
    <w:pPr>
      <w:pStyle w:val="En-tte"/>
    </w:pPr>
    <w:r>
      <w:rPr>
        <w:noProof/>
        <w:lang w:val="en-US" w:eastAsia="en-US"/>
      </w:rPr>
      <w:drawing>
        <wp:anchor distT="0" distB="0" distL="114300" distR="114300" simplePos="0" relativeHeight="251659264" behindDoc="1" locked="0" layoutInCell="0" allowOverlap="1" wp14:anchorId="2DD8FFBE" wp14:editId="78D7D6C4">
          <wp:simplePos x="0" y="0"/>
          <wp:positionH relativeFrom="column">
            <wp:posOffset>3507105</wp:posOffset>
          </wp:positionH>
          <wp:positionV relativeFrom="paragraph">
            <wp:posOffset>-71120</wp:posOffset>
          </wp:positionV>
          <wp:extent cx="2620645" cy="766445"/>
          <wp:effectExtent l="0" t="0" r="0" b="0"/>
          <wp:wrapNone/>
          <wp:docPr id="13" name="Image 13" descr="comp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0645" cy="766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0" behindDoc="1" locked="0" layoutInCell="0" allowOverlap="1" wp14:anchorId="0B5706A1" wp14:editId="24A617D8">
          <wp:simplePos x="0" y="0"/>
          <wp:positionH relativeFrom="column">
            <wp:posOffset>76200</wp:posOffset>
          </wp:positionH>
          <wp:positionV relativeFrom="paragraph">
            <wp:posOffset>-401955</wp:posOffset>
          </wp:positionV>
          <wp:extent cx="2578100" cy="1308100"/>
          <wp:effectExtent l="0" t="0" r="0" b="0"/>
          <wp:wrapNone/>
          <wp:docPr id="14" name="Image 14" descr="logo_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10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078" w:rsidRDefault="00CB507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A5DB6"/>
    <w:multiLevelType w:val="hybridMultilevel"/>
    <w:tmpl w:val="E462041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1822E8"/>
    <w:multiLevelType w:val="hybridMultilevel"/>
    <w:tmpl w:val="EC806A92"/>
    <w:lvl w:ilvl="0" w:tplc="472E3594">
      <w:numFmt w:val="bullet"/>
      <w:lvlText w:val="-"/>
      <w:lvlJc w:val="left"/>
      <w:pPr>
        <w:tabs>
          <w:tab w:val="num" w:pos="1065"/>
        </w:tabs>
        <w:ind w:left="1065" w:hanging="360"/>
      </w:pPr>
      <w:rPr>
        <w:rFonts w:ascii="Verdana" w:eastAsia="Times New Roman" w:hAnsi="Verdana"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
    <w:nsid w:val="3BE914A0"/>
    <w:multiLevelType w:val="hybridMultilevel"/>
    <w:tmpl w:val="B67C267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42296C40"/>
    <w:multiLevelType w:val="hybridMultilevel"/>
    <w:tmpl w:val="6C5A44BA"/>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453D7483"/>
    <w:multiLevelType w:val="hybridMultilevel"/>
    <w:tmpl w:val="3C18E44E"/>
    <w:lvl w:ilvl="0" w:tplc="3744A1B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55864D3C"/>
    <w:multiLevelType w:val="hybridMultilevel"/>
    <w:tmpl w:val="AE661160"/>
    <w:lvl w:ilvl="0" w:tplc="894806DE">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599B64A7"/>
    <w:multiLevelType w:val="hybridMultilevel"/>
    <w:tmpl w:val="153277AC"/>
    <w:lvl w:ilvl="0" w:tplc="292E4E9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6A4B1870"/>
    <w:multiLevelType w:val="hybridMultilevel"/>
    <w:tmpl w:val="DB82AE24"/>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6CAC4F6A"/>
    <w:multiLevelType w:val="hybridMultilevel"/>
    <w:tmpl w:val="EE2A760C"/>
    <w:lvl w:ilvl="0" w:tplc="75F83F12">
      <w:start w:val="19"/>
      <w:numFmt w:val="bullet"/>
      <w:lvlText w:val="-"/>
      <w:lvlJc w:val="left"/>
      <w:pPr>
        <w:tabs>
          <w:tab w:val="num" w:pos="720"/>
        </w:tabs>
        <w:ind w:left="720" w:hanging="360"/>
      </w:pPr>
      <w:rPr>
        <w:rFonts w:ascii="Verdana" w:eastAsia="Times New Roman" w:hAnsi="Verdana"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710652FE"/>
    <w:multiLevelType w:val="multilevel"/>
    <w:tmpl w:val="E2600E1A"/>
    <w:lvl w:ilvl="0">
      <w:start w:val="6"/>
      <w:numFmt w:val="bullet"/>
      <w:lvlText w:val="-"/>
      <w:lvlJc w:val="left"/>
      <w:pPr>
        <w:tabs>
          <w:tab w:val="num" w:pos="720"/>
        </w:tabs>
        <w:ind w:left="720" w:hanging="360"/>
      </w:pPr>
      <w:rPr>
        <w:rFonts w:ascii="Verdana" w:eastAsia="Times New Roman" w:hAnsi="Verdana" w:cs="Times New Roman"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7D7F52EA"/>
    <w:multiLevelType w:val="hybridMultilevel"/>
    <w:tmpl w:val="7C1CE54E"/>
    <w:lvl w:ilvl="0" w:tplc="C7AA4034">
      <w:start w:val="1"/>
      <w:numFmt w:val="lowerLetter"/>
      <w:lvlText w:val="%1."/>
      <w:lvlJc w:val="left"/>
      <w:pPr>
        <w:ind w:left="1065" w:hanging="360"/>
      </w:pPr>
      <w:rPr>
        <w:rFonts w:hint="default"/>
      </w:rPr>
    </w:lvl>
    <w:lvl w:ilvl="1" w:tplc="040C0019">
      <w:start w:val="1"/>
      <w:numFmt w:val="lowerLetter"/>
      <w:lvlText w:val="%2."/>
      <w:lvlJc w:val="left"/>
      <w:pPr>
        <w:ind w:left="1785" w:hanging="360"/>
      </w:pPr>
    </w:lvl>
    <w:lvl w:ilvl="2" w:tplc="040C001B">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abstractNumId w:val="9"/>
  </w:num>
  <w:num w:numId="2">
    <w:abstractNumId w:val="1"/>
  </w:num>
  <w:num w:numId="3">
    <w:abstractNumId w:val="2"/>
  </w:num>
  <w:num w:numId="4">
    <w:abstractNumId w:val="3"/>
  </w:num>
  <w:num w:numId="5">
    <w:abstractNumId w:val="8"/>
  </w:num>
  <w:num w:numId="6">
    <w:abstractNumId w:val="7"/>
  </w:num>
  <w:num w:numId="7">
    <w:abstractNumId w:val="6"/>
  </w:num>
  <w:num w:numId="8">
    <w:abstractNumId w:val="5"/>
  </w:num>
  <w:num w:numId="9">
    <w:abstractNumId w:val="4"/>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ADA"/>
    <w:rsid w:val="00013832"/>
    <w:rsid w:val="00025578"/>
    <w:rsid w:val="00046EEF"/>
    <w:rsid w:val="0005002B"/>
    <w:rsid w:val="0005217C"/>
    <w:rsid w:val="00075FF8"/>
    <w:rsid w:val="00077149"/>
    <w:rsid w:val="0009391B"/>
    <w:rsid w:val="0009417E"/>
    <w:rsid w:val="000A688D"/>
    <w:rsid w:val="000D1319"/>
    <w:rsid w:val="000D19AB"/>
    <w:rsid w:val="000D38DD"/>
    <w:rsid w:val="000E3C4F"/>
    <w:rsid w:val="000F50A9"/>
    <w:rsid w:val="00101538"/>
    <w:rsid w:val="0010621D"/>
    <w:rsid w:val="00106ADC"/>
    <w:rsid w:val="001142FB"/>
    <w:rsid w:val="00130379"/>
    <w:rsid w:val="00141CE2"/>
    <w:rsid w:val="0015378C"/>
    <w:rsid w:val="00157364"/>
    <w:rsid w:val="00197D9E"/>
    <w:rsid w:val="001A4B03"/>
    <w:rsid w:val="001B6F35"/>
    <w:rsid w:val="001C28BE"/>
    <w:rsid w:val="001E4D14"/>
    <w:rsid w:val="001E6D67"/>
    <w:rsid w:val="001F2FE3"/>
    <w:rsid w:val="00200866"/>
    <w:rsid w:val="00206557"/>
    <w:rsid w:val="00210A31"/>
    <w:rsid w:val="00213D5D"/>
    <w:rsid w:val="00217F84"/>
    <w:rsid w:val="00226585"/>
    <w:rsid w:val="0023112F"/>
    <w:rsid w:val="00266EAB"/>
    <w:rsid w:val="002703E4"/>
    <w:rsid w:val="002711BA"/>
    <w:rsid w:val="00274998"/>
    <w:rsid w:val="00287D47"/>
    <w:rsid w:val="002B2BEE"/>
    <w:rsid w:val="002C2BD2"/>
    <w:rsid w:val="002C31BF"/>
    <w:rsid w:val="00301052"/>
    <w:rsid w:val="003017B2"/>
    <w:rsid w:val="00316943"/>
    <w:rsid w:val="003277F0"/>
    <w:rsid w:val="00343506"/>
    <w:rsid w:val="00353DF7"/>
    <w:rsid w:val="00356439"/>
    <w:rsid w:val="0036451D"/>
    <w:rsid w:val="00384F8B"/>
    <w:rsid w:val="00391FA6"/>
    <w:rsid w:val="003A1279"/>
    <w:rsid w:val="003A2B69"/>
    <w:rsid w:val="003A3A0E"/>
    <w:rsid w:val="003A4EEB"/>
    <w:rsid w:val="003A7A17"/>
    <w:rsid w:val="003C47B2"/>
    <w:rsid w:val="003C5A62"/>
    <w:rsid w:val="003D0726"/>
    <w:rsid w:val="003D45D4"/>
    <w:rsid w:val="003D715C"/>
    <w:rsid w:val="003D79AC"/>
    <w:rsid w:val="003E04F2"/>
    <w:rsid w:val="003E4CAB"/>
    <w:rsid w:val="003E4E4B"/>
    <w:rsid w:val="003F0F2C"/>
    <w:rsid w:val="00407601"/>
    <w:rsid w:val="004415CC"/>
    <w:rsid w:val="00462D3B"/>
    <w:rsid w:val="00474265"/>
    <w:rsid w:val="00474B1B"/>
    <w:rsid w:val="00475A85"/>
    <w:rsid w:val="00476907"/>
    <w:rsid w:val="00481488"/>
    <w:rsid w:val="004A0A71"/>
    <w:rsid w:val="004A5049"/>
    <w:rsid w:val="004B08FE"/>
    <w:rsid w:val="004C2DDD"/>
    <w:rsid w:val="004D509A"/>
    <w:rsid w:val="004E23C6"/>
    <w:rsid w:val="004F0E67"/>
    <w:rsid w:val="004F3E10"/>
    <w:rsid w:val="004F4321"/>
    <w:rsid w:val="00505229"/>
    <w:rsid w:val="00514704"/>
    <w:rsid w:val="00516A5B"/>
    <w:rsid w:val="00516D52"/>
    <w:rsid w:val="00522F69"/>
    <w:rsid w:val="00545664"/>
    <w:rsid w:val="005473CF"/>
    <w:rsid w:val="005551F1"/>
    <w:rsid w:val="005558F8"/>
    <w:rsid w:val="00561745"/>
    <w:rsid w:val="0057293C"/>
    <w:rsid w:val="00594B7E"/>
    <w:rsid w:val="005A3A4C"/>
    <w:rsid w:val="005A3E94"/>
    <w:rsid w:val="005A4885"/>
    <w:rsid w:val="005A5293"/>
    <w:rsid w:val="005A5526"/>
    <w:rsid w:val="005A6B40"/>
    <w:rsid w:val="005B2FCC"/>
    <w:rsid w:val="005B4B40"/>
    <w:rsid w:val="005C1E0E"/>
    <w:rsid w:val="00601843"/>
    <w:rsid w:val="00605297"/>
    <w:rsid w:val="00612BA8"/>
    <w:rsid w:val="00625C3D"/>
    <w:rsid w:val="006364C9"/>
    <w:rsid w:val="00641A54"/>
    <w:rsid w:val="00646613"/>
    <w:rsid w:val="0065355B"/>
    <w:rsid w:val="0066099B"/>
    <w:rsid w:val="006648E4"/>
    <w:rsid w:val="00666800"/>
    <w:rsid w:val="00671819"/>
    <w:rsid w:val="00676C68"/>
    <w:rsid w:val="00677039"/>
    <w:rsid w:val="0067784F"/>
    <w:rsid w:val="00681BC8"/>
    <w:rsid w:val="0068570F"/>
    <w:rsid w:val="006A5D78"/>
    <w:rsid w:val="006C36DC"/>
    <w:rsid w:val="006D3F17"/>
    <w:rsid w:val="006E21C7"/>
    <w:rsid w:val="006E7CF1"/>
    <w:rsid w:val="006F270C"/>
    <w:rsid w:val="007040A8"/>
    <w:rsid w:val="00721847"/>
    <w:rsid w:val="007431FC"/>
    <w:rsid w:val="0074759A"/>
    <w:rsid w:val="007504C0"/>
    <w:rsid w:val="0075093A"/>
    <w:rsid w:val="007548C0"/>
    <w:rsid w:val="007730F8"/>
    <w:rsid w:val="00774071"/>
    <w:rsid w:val="007810F8"/>
    <w:rsid w:val="007973FE"/>
    <w:rsid w:val="007B4892"/>
    <w:rsid w:val="007B5B9F"/>
    <w:rsid w:val="007C2B5E"/>
    <w:rsid w:val="007C39D8"/>
    <w:rsid w:val="00811C03"/>
    <w:rsid w:val="008264B6"/>
    <w:rsid w:val="00840FD8"/>
    <w:rsid w:val="00857259"/>
    <w:rsid w:val="00865001"/>
    <w:rsid w:val="0087314C"/>
    <w:rsid w:val="00883EC0"/>
    <w:rsid w:val="00887D27"/>
    <w:rsid w:val="008A1AAE"/>
    <w:rsid w:val="008A415C"/>
    <w:rsid w:val="008B2572"/>
    <w:rsid w:val="008D440C"/>
    <w:rsid w:val="008E4139"/>
    <w:rsid w:val="008E6BAE"/>
    <w:rsid w:val="00911423"/>
    <w:rsid w:val="00940224"/>
    <w:rsid w:val="00941BBF"/>
    <w:rsid w:val="00957560"/>
    <w:rsid w:val="00973B2D"/>
    <w:rsid w:val="009A13AD"/>
    <w:rsid w:val="009A15E8"/>
    <w:rsid w:val="009A63D2"/>
    <w:rsid w:val="009B72CA"/>
    <w:rsid w:val="009E62ED"/>
    <w:rsid w:val="009F04A0"/>
    <w:rsid w:val="00A01F34"/>
    <w:rsid w:val="00A062BA"/>
    <w:rsid w:val="00A22749"/>
    <w:rsid w:val="00A276CC"/>
    <w:rsid w:val="00A54001"/>
    <w:rsid w:val="00A70E28"/>
    <w:rsid w:val="00A74ADA"/>
    <w:rsid w:val="00A75B71"/>
    <w:rsid w:val="00A7773A"/>
    <w:rsid w:val="00A817B1"/>
    <w:rsid w:val="00A93F8E"/>
    <w:rsid w:val="00A956C1"/>
    <w:rsid w:val="00AC0C47"/>
    <w:rsid w:val="00AC1616"/>
    <w:rsid w:val="00AC271A"/>
    <w:rsid w:val="00AF15AE"/>
    <w:rsid w:val="00AF6A02"/>
    <w:rsid w:val="00AF7970"/>
    <w:rsid w:val="00B14B38"/>
    <w:rsid w:val="00B41975"/>
    <w:rsid w:val="00B41FD5"/>
    <w:rsid w:val="00B549F2"/>
    <w:rsid w:val="00B567F6"/>
    <w:rsid w:val="00B572BB"/>
    <w:rsid w:val="00B57343"/>
    <w:rsid w:val="00B6381F"/>
    <w:rsid w:val="00B72061"/>
    <w:rsid w:val="00B734A9"/>
    <w:rsid w:val="00B81214"/>
    <w:rsid w:val="00BA7141"/>
    <w:rsid w:val="00BB0ADB"/>
    <w:rsid w:val="00BC64D3"/>
    <w:rsid w:val="00BD2F6A"/>
    <w:rsid w:val="00BD5454"/>
    <w:rsid w:val="00BE45FD"/>
    <w:rsid w:val="00BE763C"/>
    <w:rsid w:val="00BF18B3"/>
    <w:rsid w:val="00BF3512"/>
    <w:rsid w:val="00BF56EC"/>
    <w:rsid w:val="00C03033"/>
    <w:rsid w:val="00C115EB"/>
    <w:rsid w:val="00C31CD7"/>
    <w:rsid w:val="00C43E97"/>
    <w:rsid w:val="00C55089"/>
    <w:rsid w:val="00C565D1"/>
    <w:rsid w:val="00C708F6"/>
    <w:rsid w:val="00C80FD5"/>
    <w:rsid w:val="00C868CA"/>
    <w:rsid w:val="00C9785F"/>
    <w:rsid w:val="00CB5078"/>
    <w:rsid w:val="00CC2395"/>
    <w:rsid w:val="00CD2E77"/>
    <w:rsid w:val="00CD53D5"/>
    <w:rsid w:val="00CD5D7D"/>
    <w:rsid w:val="00CE16A4"/>
    <w:rsid w:val="00CF2E30"/>
    <w:rsid w:val="00CF371C"/>
    <w:rsid w:val="00D1240D"/>
    <w:rsid w:val="00D35BD2"/>
    <w:rsid w:val="00D520BE"/>
    <w:rsid w:val="00D54928"/>
    <w:rsid w:val="00D56FF5"/>
    <w:rsid w:val="00D636AB"/>
    <w:rsid w:val="00D70573"/>
    <w:rsid w:val="00D72793"/>
    <w:rsid w:val="00D80E41"/>
    <w:rsid w:val="00D81B6B"/>
    <w:rsid w:val="00DA0775"/>
    <w:rsid w:val="00DC3B4E"/>
    <w:rsid w:val="00DC617B"/>
    <w:rsid w:val="00DD10A7"/>
    <w:rsid w:val="00DE074C"/>
    <w:rsid w:val="00DE2705"/>
    <w:rsid w:val="00E05298"/>
    <w:rsid w:val="00E26917"/>
    <w:rsid w:val="00E370A4"/>
    <w:rsid w:val="00E5577C"/>
    <w:rsid w:val="00E609D7"/>
    <w:rsid w:val="00E63BAF"/>
    <w:rsid w:val="00E70153"/>
    <w:rsid w:val="00E77D99"/>
    <w:rsid w:val="00E80862"/>
    <w:rsid w:val="00EA4455"/>
    <w:rsid w:val="00EB7A41"/>
    <w:rsid w:val="00EC05D5"/>
    <w:rsid w:val="00EC7711"/>
    <w:rsid w:val="00ED3203"/>
    <w:rsid w:val="00ED637B"/>
    <w:rsid w:val="00ED706F"/>
    <w:rsid w:val="00EE2EB3"/>
    <w:rsid w:val="00F20F11"/>
    <w:rsid w:val="00F30008"/>
    <w:rsid w:val="00F32FAC"/>
    <w:rsid w:val="00F46F0E"/>
    <w:rsid w:val="00F66936"/>
    <w:rsid w:val="00F71886"/>
    <w:rsid w:val="00FB6ABF"/>
    <w:rsid w:val="00FC2014"/>
    <w:rsid w:val="00FC784B"/>
    <w:rsid w:val="00FD33AB"/>
    <w:rsid w:val="00FE14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qFormat/>
    <w:pPr>
      <w:keepNext/>
      <w:spacing w:before="240" w:after="60"/>
      <w:outlineLvl w:val="0"/>
    </w:pPr>
    <w:rPr>
      <w:rFonts w:ascii="Arial" w:hAnsi="Arial"/>
      <w:b/>
      <w:kern w:val="32"/>
      <w:sz w:val="32"/>
    </w:rPr>
  </w:style>
  <w:style w:type="paragraph" w:styleId="Titre2">
    <w:name w:val="heading 2"/>
    <w:basedOn w:val="Normal"/>
    <w:next w:val="Normal"/>
    <w:qFormat/>
    <w:pPr>
      <w:keepNext/>
      <w:spacing w:before="240" w:after="60"/>
      <w:outlineLvl w:val="1"/>
    </w:pPr>
    <w:rPr>
      <w:rFonts w:ascii="Arial" w:hAnsi="Arial"/>
      <w:b/>
      <w:i/>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Pr>
      <w:rFonts w:ascii="Verdana" w:hAnsi="Verdana"/>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Textedebulles">
    <w:name w:val="Balloon Text"/>
    <w:basedOn w:val="Normal"/>
    <w:semiHidden/>
    <w:rPr>
      <w:rFonts w:ascii="Tahoma" w:hAnsi="Tahoma" w:cs="Tahoma"/>
      <w:sz w:val="16"/>
      <w:szCs w:val="16"/>
    </w:rPr>
  </w:style>
  <w:style w:type="paragraph" w:styleId="Normalcentr">
    <w:name w:val="Block Text"/>
    <w:basedOn w:val="Normal"/>
    <w:pPr>
      <w:spacing w:before="120"/>
      <w:ind w:left="426" w:right="284"/>
    </w:pPr>
    <w:rPr>
      <w:rFonts w:ascii="Verdana" w:hAnsi="Verdana"/>
      <w:sz w:val="20"/>
    </w:rPr>
  </w:style>
  <w:style w:type="character" w:styleId="Numrodepage">
    <w:name w:val="page number"/>
    <w:basedOn w:val="Policepardfaut"/>
  </w:style>
  <w:style w:type="paragraph" w:styleId="Paragraphedeliste">
    <w:name w:val="List Paragraph"/>
    <w:basedOn w:val="Normal"/>
    <w:uiPriority w:val="34"/>
    <w:qFormat/>
    <w:rsid w:val="002703E4"/>
    <w:pPr>
      <w:ind w:left="720"/>
      <w:contextualSpacing/>
    </w:pPr>
  </w:style>
  <w:style w:type="table" w:styleId="Grilledutableau">
    <w:name w:val="Table Grid"/>
    <w:basedOn w:val="TableauNormal"/>
    <w:uiPriority w:val="59"/>
    <w:rsid w:val="00CB50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qFormat/>
    <w:pPr>
      <w:keepNext/>
      <w:spacing w:before="240" w:after="60"/>
      <w:outlineLvl w:val="0"/>
    </w:pPr>
    <w:rPr>
      <w:rFonts w:ascii="Arial" w:hAnsi="Arial"/>
      <w:b/>
      <w:kern w:val="32"/>
      <w:sz w:val="32"/>
    </w:rPr>
  </w:style>
  <w:style w:type="paragraph" w:styleId="Titre2">
    <w:name w:val="heading 2"/>
    <w:basedOn w:val="Normal"/>
    <w:next w:val="Normal"/>
    <w:qFormat/>
    <w:pPr>
      <w:keepNext/>
      <w:spacing w:before="240" w:after="60"/>
      <w:outlineLvl w:val="1"/>
    </w:pPr>
    <w:rPr>
      <w:rFonts w:ascii="Arial" w:hAnsi="Arial"/>
      <w:b/>
      <w:i/>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Pr>
      <w:rFonts w:ascii="Verdana" w:hAnsi="Verdana"/>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Textedebulles">
    <w:name w:val="Balloon Text"/>
    <w:basedOn w:val="Normal"/>
    <w:semiHidden/>
    <w:rPr>
      <w:rFonts w:ascii="Tahoma" w:hAnsi="Tahoma" w:cs="Tahoma"/>
      <w:sz w:val="16"/>
      <w:szCs w:val="16"/>
    </w:rPr>
  </w:style>
  <w:style w:type="paragraph" w:styleId="Normalcentr">
    <w:name w:val="Block Text"/>
    <w:basedOn w:val="Normal"/>
    <w:pPr>
      <w:spacing w:before="120"/>
      <w:ind w:left="426" w:right="284"/>
    </w:pPr>
    <w:rPr>
      <w:rFonts w:ascii="Verdana" w:hAnsi="Verdana"/>
      <w:sz w:val="20"/>
    </w:rPr>
  </w:style>
  <w:style w:type="character" w:styleId="Numrodepage">
    <w:name w:val="page number"/>
    <w:basedOn w:val="Policepardfaut"/>
  </w:style>
  <w:style w:type="paragraph" w:styleId="Paragraphedeliste">
    <w:name w:val="List Paragraph"/>
    <w:basedOn w:val="Normal"/>
    <w:uiPriority w:val="34"/>
    <w:qFormat/>
    <w:rsid w:val="002703E4"/>
    <w:pPr>
      <w:ind w:left="720"/>
      <w:contextualSpacing/>
    </w:pPr>
  </w:style>
  <w:style w:type="table" w:styleId="Grilledutableau">
    <w:name w:val="Table Grid"/>
    <w:basedOn w:val="TableauNormal"/>
    <w:uiPriority w:val="59"/>
    <w:rsid w:val="00CB50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67858">
      <w:bodyDiv w:val="1"/>
      <w:marLeft w:val="0"/>
      <w:marRight w:val="0"/>
      <w:marTop w:val="0"/>
      <w:marBottom w:val="0"/>
      <w:divBdr>
        <w:top w:val="none" w:sz="0" w:space="0" w:color="auto"/>
        <w:left w:val="none" w:sz="0" w:space="0" w:color="auto"/>
        <w:bottom w:val="none" w:sz="0" w:space="0" w:color="auto"/>
        <w:right w:val="none" w:sz="0" w:space="0" w:color="auto"/>
      </w:divBdr>
    </w:div>
    <w:div w:id="699743858">
      <w:bodyDiv w:val="1"/>
      <w:marLeft w:val="0"/>
      <w:marRight w:val="0"/>
      <w:marTop w:val="0"/>
      <w:marBottom w:val="0"/>
      <w:divBdr>
        <w:top w:val="none" w:sz="0" w:space="0" w:color="auto"/>
        <w:left w:val="none" w:sz="0" w:space="0" w:color="auto"/>
        <w:bottom w:val="none" w:sz="0" w:space="0" w:color="auto"/>
        <w:right w:val="none" w:sz="0" w:space="0" w:color="auto"/>
      </w:divBdr>
    </w:div>
    <w:div w:id="1024475964">
      <w:bodyDiv w:val="1"/>
      <w:marLeft w:val="0"/>
      <w:marRight w:val="0"/>
      <w:marTop w:val="0"/>
      <w:marBottom w:val="0"/>
      <w:divBdr>
        <w:top w:val="none" w:sz="0" w:space="0" w:color="auto"/>
        <w:left w:val="none" w:sz="0" w:space="0" w:color="auto"/>
        <w:bottom w:val="none" w:sz="0" w:space="0" w:color="auto"/>
        <w:right w:val="none" w:sz="0" w:space="0" w:color="auto"/>
      </w:divBdr>
    </w:div>
    <w:div w:id="144349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cid:image002.png@01CFC866.05F25260" TargetMode="External"/><Relationship Id="rId19" Type="http://schemas.openxmlformats.org/officeDocument/2006/relationships/image" Target="media/image10.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77F5C-C485-47BA-BE65-F5C1CEAB5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20</Pages>
  <Words>1267</Words>
  <Characters>7223</Characters>
  <Application>Microsoft Office Word</Application>
  <DocSecurity>0</DocSecurity>
  <Lines>60</Lines>
  <Paragraphs>16</Paragraphs>
  <ScaleCrop>false</ScaleCrop>
  <HeadingPairs>
    <vt:vector size="2" baseType="variant">
      <vt:variant>
        <vt:lpstr>Titre</vt:lpstr>
      </vt:variant>
      <vt:variant>
        <vt:i4>1</vt:i4>
      </vt:variant>
    </vt:vector>
  </HeadingPairs>
  <TitlesOfParts>
    <vt:vector size="1" baseType="lpstr">
      <vt:lpstr>Page</vt:lpstr>
    </vt:vector>
  </TitlesOfParts>
  <Company>***</Company>
  <LinksUpToDate>false</LinksUpToDate>
  <CharactersWithSpaces>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dc:title>
  <dc:creator>TCornier</dc:creator>
  <cp:lastModifiedBy>Therese Cornier</cp:lastModifiedBy>
  <cp:revision>18</cp:revision>
  <cp:lastPrinted>2014-09-29T09:08:00Z</cp:lastPrinted>
  <dcterms:created xsi:type="dcterms:W3CDTF">2014-09-24T11:56:00Z</dcterms:created>
  <dcterms:modified xsi:type="dcterms:W3CDTF">2014-09-29T15:14:00Z</dcterms:modified>
</cp:coreProperties>
</file>