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BD" w:rsidRDefault="00C244E1">
      <w:r>
        <w:rPr>
          <w:rStyle w:val="TitreCar"/>
        </w:rPr>
        <w:t>Cr Réunion : BP EcoT</w:t>
      </w:r>
      <w:r w:rsidR="003372BD" w:rsidRPr="00915187">
        <w:rPr>
          <w:rStyle w:val="TitreCar"/>
        </w:rPr>
        <w:t xml:space="preserve">itanium, </w:t>
      </w:r>
      <w:r w:rsidR="00444276">
        <w:rPr>
          <w:rStyle w:val="TitreCar"/>
        </w:rPr>
        <w:t>Développement des activités Titane Industriel : Pompes, Compresseurs, Vannes et Equipements. </w:t>
      </w:r>
      <w:r w:rsidR="003372BD">
        <w:t xml:space="preserve"> </w:t>
      </w:r>
    </w:p>
    <w:p w:rsidR="003372BD" w:rsidRDefault="003372BD" w:rsidP="00915187">
      <w:pPr>
        <w:pStyle w:val="Titre1"/>
      </w:pPr>
      <w:r>
        <w:t>Objectif : recueillir les informations sur les consommateurs de titane (TA6V) en application industrielle dans le cadre du Business Plan EcoTitanium. (</w:t>
      </w:r>
      <w:r w:rsidR="003C055B">
        <w:t>Démarrage</w:t>
      </w:r>
      <w:r>
        <w:t xml:space="preserve"> 2017)</w:t>
      </w:r>
    </w:p>
    <w:p w:rsidR="003372BD" w:rsidRDefault="003372BD" w:rsidP="003372BD"/>
    <w:p w:rsidR="00233D41" w:rsidRDefault="00233D41" w:rsidP="003372BD">
      <w:r w:rsidRPr="00233D4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Présents </w:t>
      </w:r>
      <w:r>
        <w:t xml:space="preserve">: Stéphanie Ganier, Sandrine </w:t>
      </w:r>
      <w:proofErr w:type="spellStart"/>
      <w:r>
        <w:t>Provenchère</w:t>
      </w:r>
      <w:proofErr w:type="spellEnd"/>
      <w:r>
        <w:t>, Olivier Laurent, Gilles Cuny, Patrick Delaborde.</w:t>
      </w:r>
    </w:p>
    <w:p w:rsidR="00233D41" w:rsidRPr="00233D41" w:rsidRDefault="00233D41" w:rsidP="003372B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33D4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Excusés : </w:t>
      </w:r>
      <w:r w:rsidRPr="00851503">
        <w:t>Sandrine Annebicque</w:t>
      </w:r>
      <w:r w:rsidR="00851503" w:rsidRPr="00851503">
        <w:t>, Pierre Rega</w:t>
      </w:r>
    </w:p>
    <w:p w:rsidR="00805DDA" w:rsidRPr="0074408C" w:rsidRDefault="00805DDA" w:rsidP="0096122C">
      <w:pPr>
        <w:pStyle w:val="Titre1"/>
        <w:rPr>
          <w:color w:val="1F497D" w:themeColor="text2"/>
        </w:rPr>
      </w:pPr>
      <w:r w:rsidRPr="0074408C">
        <w:rPr>
          <w:color w:val="1F497D" w:themeColor="text2"/>
        </w:rPr>
        <w:t xml:space="preserve">Point du </w:t>
      </w:r>
      <w:r w:rsidR="0074408C" w:rsidRPr="0074408C">
        <w:rPr>
          <w:color w:val="1F497D" w:themeColor="text2"/>
        </w:rPr>
        <w:t>5</w:t>
      </w:r>
      <w:r w:rsidR="00951DB1" w:rsidRPr="0074408C">
        <w:rPr>
          <w:color w:val="1F497D" w:themeColor="text2"/>
        </w:rPr>
        <w:t xml:space="preserve"> Juillet</w:t>
      </w:r>
      <w:r w:rsidRPr="0074408C">
        <w:rPr>
          <w:color w:val="1F497D" w:themeColor="text2"/>
        </w:rPr>
        <w:t> :</w:t>
      </w:r>
    </w:p>
    <w:p w:rsidR="00805DDA" w:rsidRPr="0096122C" w:rsidRDefault="00661FAC" w:rsidP="003372BD">
      <w:pPr>
        <w:rPr>
          <w:b/>
          <w:color w:val="FF0000"/>
        </w:rPr>
      </w:pPr>
      <w:r>
        <w:rPr>
          <w:b/>
          <w:color w:val="FF0000"/>
        </w:rPr>
        <w:t>Prochain point le</w:t>
      </w:r>
      <w:r w:rsidR="0074408C">
        <w:rPr>
          <w:b/>
          <w:color w:val="FF0000"/>
        </w:rPr>
        <w:t xml:space="preserve"> 14</w:t>
      </w:r>
      <w:r w:rsidR="00800537">
        <w:rPr>
          <w:b/>
          <w:color w:val="FF0000"/>
        </w:rPr>
        <w:t xml:space="preserve"> Septembre </w:t>
      </w:r>
      <w:r w:rsidR="00267767">
        <w:rPr>
          <w:b/>
          <w:color w:val="FF0000"/>
        </w:rPr>
        <w:t>à 1</w:t>
      </w:r>
      <w:r w:rsidR="0074408C">
        <w:rPr>
          <w:b/>
          <w:color w:val="FF0000"/>
        </w:rPr>
        <w:t>1h00</w:t>
      </w:r>
      <w:r w:rsidR="00025749">
        <w:rPr>
          <w:b/>
          <w:color w:val="FF0000"/>
        </w:rPr>
        <w:t> :</w:t>
      </w:r>
    </w:p>
    <w:p w:rsidR="0074408C" w:rsidRPr="00570EEA" w:rsidRDefault="0074408C" w:rsidP="0074408C">
      <w:pPr>
        <w:pStyle w:val="Titre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Au-delà des demi-produits à finalité corrosion</w:t>
      </w:r>
      <w:r w:rsidR="00805DDA"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 </w:t>
      </w:r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utilisés dans l’</w:t>
      </w:r>
      <w:proofErr w:type="spellStart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Oil</w:t>
      </w:r>
      <w:proofErr w:type="spellEnd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and </w:t>
      </w:r>
      <w:proofErr w:type="spellStart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Gas</w:t>
      </w:r>
      <w:proofErr w:type="spellEnd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, l’étude de Marché réalisée par </w:t>
      </w:r>
      <w:proofErr w:type="spellStart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Magetex</w:t>
      </w:r>
      <w:proofErr w:type="spellEnd"/>
      <w:r w:rsidRPr="00570EEA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en 2010 pour la Branche Alliages avait permis d’identifier certains secteurs consommateurs de Titane. Nous avons donc décidé d’investiguer ce potentiel.</w:t>
      </w:r>
    </w:p>
    <w:p w:rsidR="0074408C" w:rsidRDefault="00851503" w:rsidP="0074408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3952927</wp:posOffset>
                </wp:positionH>
                <wp:positionV relativeFrom="paragraph">
                  <wp:posOffset>1010232</wp:posOffset>
                </wp:positionV>
                <wp:extent cx="742685" cy="1773823"/>
                <wp:effectExtent l="190500" t="0" r="191135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7040">
                          <a:off x="0" y="0"/>
                          <a:ext cx="742685" cy="1773823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311.25pt;margin-top:79.55pt;width:58.5pt;height:139.65pt;rotation:-17290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" filled="f" strokecolor="#00b050" strokeweight="4.5pt"/>
            </w:pict>
          </mc:Fallback>
        </mc:AlternateContent>
      </w:r>
      <w:r w:rsidR="00233D41">
        <w:rPr>
          <w:noProof/>
          <w:lang w:eastAsia="fr-FR"/>
        </w:rPr>
        <w:drawing>
          <wp:inline distT="0" distB="0" distL="0" distR="0" wp14:anchorId="693FF65C" wp14:editId="55DB278C">
            <wp:extent cx="5731510" cy="3406463"/>
            <wp:effectExtent l="0" t="0" r="2540" b="3810"/>
            <wp:docPr id="2" name="Image 2" descr="cid:image001.png@01D1AAC9.527E4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AAC9.527E43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8C" w:rsidRDefault="00233D41" w:rsidP="00570EEA">
      <w:pPr>
        <w:pStyle w:val="Paragraphedeliste"/>
        <w:numPr>
          <w:ilvl w:val="0"/>
          <w:numId w:val="15"/>
        </w:numPr>
        <w:spacing w:after="0" w:line="240" w:lineRule="auto"/>
      </w:pPr>
      <w:r>
        <w:lastRenderedPageBreak/>
        <w:t>La partie compresseu</w:t>
      </w:r>
      <w:r w:rsidR="0074408C">
        <w:t>r</w:t>
      </w:r>
      <w:r>
        <w:t xml:space="preserve"> est prise en charge par la BU Turbine Terrestre.</w:t>
      </w:r>
    </w:p>
    <w:p w:rsidR="00233D41" w:rsidRDefault="00233D41" w:rsidP="00570EEA">
      <w:pPr>
        <w:pStyle w:val="Paragraphedeliste"/>
        <w:numPr>
          <w:ilvl w:val="0"/>
          <w:numId w:val="15"/>
        </w:numPr>
        <w:spacing w:after="0" w:line="240" w:lineRule="auto"/>
      </w:pPr>
      <w:r>
        <w:t>La partie Pompes, Arbres Marines, Equipements,  par la BU PND.</w:t>
      </w:r>
    </w:p>
    <w:p w:rsidR="00233D41" w:rsidRDefault="00233D41" w:rsidP="00570EEA">
      <w:pPr>
        <w:spacing w:after="0" w:line="240" w:lineRule="auto"/>
      </w:pPr>
      <w:r>
        <w:t>Les 2 BU ont exprimé le besoin d’affiner la connaissance des clients potentiels afin d’engager des actions d’approche commerciale. Le support du Marketing a été demandé dans ce sens</w:t>
      </w:r>
      <w:r w:rsidR="00851503">
        <w:t xml:space="preserve">. </w:t>
      </w:r>
    </w:p>
    <w:p w:rsidR="00851503" w:rsidRDefault="00851503" w:rsidP="00570EEA">
      <w:pPr>
        <w:spacing w:after="0" w:line="240" w:lineRule="auto"/>
      </w:pPr>
      <w:r>
        <w:t>Le sujet a été cadré avec le marketing, pour affiner les domaines inscrits dans l’ovale vert ci-dessus et</w:t>
      </w:r>
      <w:r w:rsidR="00570EEA">
        <w:t xml:space="preserve"> sur les activités compresseurs :</w:t>
      </w:r>
    </w:p>
    <w:p w:rsidR="00233D41" w:rsidRDefault="00851503" w:rsidP="00570EEA">
      <w:pPr>
        <w:pStyle w:val="Paragraphedeliste"/>
        <w:numPr>
          <w:ilvl w:val="0"/>
          <w:numId w:val="16"/>
        </w:numPr>
        <w:spacing w:after="0" w:line="240" w:lineRule="auto"/>
      </w:pPr>
      <w:r>
        <w:t xml:space="preserve">L’objectif est d’identifier les </w:t>
      </w:r>
      <w:r w:rsidR="00570EEA">
        <w:t>clients fabricants / spécificat</w:t>
      </w:r>
      <w:r>
        <w:t>e</w:t>
      </w:r>
      <w:r w:rsidR="00570EEA">
        <w:t>u</w:t>
      </w:r>
      <w:r>
        <w:t>rs, les volumes associés et les données marchés correspondantes.</w:t>
      </w:r>
    </w:p>
    <w:p w:rsidR="00233D41" w:rsidRDefault="00851503" w:rsidP="00570EEA">
      <w:pPr>
        <w:pStyle w:val="Paragraphedeliste"/>
        <w:numPr>
          <w:ilvl w:val="0"/>
          <w:numId w:val="16"/>
        </w:numPr>
        <w:spacing w:after="0" w:line="240" w:lineRule="auto"/>
      </w:pPr>
      <w:r>
        <w:t>Une deuxième phase sous pilotage des BU avec le support du réseau sera de rencontrer ces clients potentiels.</w:t>
      </w:r>
    </w:p>
    <w:p w:rsidR="00851503" w:rsidRDefault="00851503" w:rsidP="00570EEA">
      <w:pPr>
        <w:spacing w:after="0" w:line="240" w:lineRule="auto"/>
      </w:pPr>
      <w:r>
        <w:t xml:space="preserve">La cible de fin octobre 2016 pour la première phase a été précisée. </w:t>
      </w:r>
    </w:p>
    <w:p w:rsidR="00570EEA" w:rsidRPr="0074408C" w:rsidRDefault="00570EEA" w:rsidP="00570EEA">
      <w:pPr>
        <w:spacing w:after="0" w:line="240" w:lineRule="auto"/>
      </w:pPr>
    </w:p>
    <w:p w:rsidR="0074408C" w:rsidRDefault="00851503" w:rsidP="0074408C">
      <w:r>
        <w:t>Actions en parallèle  par la BU PND :</w:t>
      </w:r>
    </w:p>
    <w:p w:rsidR="00851503" w:rsidRDefault="005E0C3B" w:rsidP="00851503">
      <w:pPr>
        <w:pStyle w:val="Paragraphedeliste"/>
        <w:numPr>
          <w:ilvl w:val="0"/>
          <w:numId w:val="13"/>
        </w:numPr>
      </w:pPr>
      <w:r>
        <w:t xml:space="preserve">Identification des Stockiste et forgerons, dans le cadre de l’action </w:t>
      </w:r>
      <w:proofErr w:type="spellStart"/>
      <w:r>
        <w:t>Oil</w:t>
      </w:r>
      <w:proofErr w:type="spellEnd"/>
      <w:r>
        <w:t xml:space="preserve"> and </w:t>
      </w:r>
      <w:proofErr w:type="spellStart"/>
      <w:r>
        <w:t>Gas</w:t>
      </w:r>
      <w:proofErr w:type="spellEnd"/>
      <w:r>
        <w:t xml:space="preserve"> titane.</w:t>
      </w:r>
    </w:p>
    <w:p w:rsidR="005E0C3B" w:rsidRDefault="005E0C3B" w:rsidP="005E0C3B">
      <w:r>
        <w:t>Actions par la BU TT :</w:t>
      </w:r>
      <w:bookmarkStart w:id="0" w:name="_GoBack"/>
      <w:bookmarkEnd w:id="0"/>
    </w:p>
    <w:p w:rsidR="005E0C3B" w:rsidRDefault="005E0C3B" w:rsidP="005E0C3B">
      <w:pPr>
        <w:pStyle w:val="Paragraphedeliste"/>
        <w:numPr>
          <w:ilvl w:val="0"/>
          <w:numId w:val="13"/>
        </w:numPr>
      </w:pPr>
      <w:r>
        <w:t>Point fait avec Dresser et Rand, pas de potentiel court terme en Titane, stock existant.</w:t>
      </w:r>
    </w:p>
    <w:p w:rsidR="005E0C3B" w:rsidRDefault="005E0C3B" w:rsidP="00570EEA">
      <w:pPr>
        <w:pStyle w:val="Paragraphedeliste"/>
        <w:numPr>
          <w:ilvl w:val="0"/>
          <w:numId w:val="17"/>
        </w:numPr>
      </w:pPr>
      <w:r>
        <w:t>Présentation faite à Siemens de l’offre Titane, en  Europe et aux USA</w:t>
      </w:r>
      <w:r w:rsidR="00570EEA">
        <w:t>. Attente retour.</w:t>
      </w:r>
    </w:p>
    <w:p w:rsidR="00570EEA" w:rsidRDefault="00570EEA" w:rsidP="00570EEA">
      <w:pPr>
        <w:pStyle w:val="Paragraphedeliste"/>
        <w:numPr>
          <w:ilvl w:val="0"/>
          <w:numId w:val="17"/>
        </w:numPr>
      </w:pPr>
      <w:r>
        <w:t xml:space="preserve">A faire autres cibles du monde des TT,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Pignone</w:t>
      </w:r>
      <w:proofErr w:type="spellEnd"/>
      <w:r>
        <w:t>, Alstom, …</w:t>
      </w:r>
    </w:p>
    <w:p w:rsidR="003C055B" w:rsidRDefault="003C055B" w:rsidP="003C055B">
      <w:pPr>
        <w:pStyle w:val="Sansinterligne"/>
        <w:rPr>
          <w:b/>
          <w:color w:val="FF0000"/>
        </w:rPr>
      </w:pPr>
    </w:p>
    <w:p w:rsidR="00851503" w:rsidRDefault="00851503" w:rsidP="003C055B">
      <w:pPr>
        <w:pStyle w:val="Sansinterligne"/>
        <w:rPr>
          <w:b/>
          <w:color w:val="FF0000"/>
        </w:rPr>
      </w:pPr>
    </w:p>
    <w:p w:rsidR="003C055B" w:rsidRPr="0096122C" w:rsidRDefault="003C055B" w:rsidP="003C055B">
      <w:pPr>
        <w:pStyle w:val="Sansinterligne"/>
        <w:rPr>
          <w:b/>
          <w:color w:val="FF0000"/>
        </w:rPr>
      </w:pPr>
    </w:p>
    <w:p w:rsidR="00805DDA" w:rsidRDefault="00805DDA" w:rsidP="003372BD">
      <w:pPr>
        <w:rPr>
          <w:b/>
          <w:color w:val="FF0000"/>
        </w:rPr>
      </w:pPr>
    </w:p>
    <w:p w:rsidR="00805DDA" w:rsidRPr="0096122C" w:rsidRDefault="0096122C" w:rsidP="0096122C">
      <w:pPr>
        <w:pStyle w:val="Titre2"/>
        <w:rPr>
          <w:color w:val="FF0000"/>
        </w:rPr>
      </w:pPr>
      <w:r w:rsidRPr="0096122C">
        <w:rPr>
          <w:color w:val="FF0000"/>
        </w:rPr>
        <w:t xml:space="preserve">Pour mémoire rappel du BP </w:t>
      </w:r>
      <w:proofErr w:type="spellStart"/>
      <w:r w:rsidRPr="0096122C">
        <w:rPr>
          <w:color w:val="FF0000"/>
        </w:rPr>
        <w:t>EcoTi</w:t>
      </w:r>
      <w:proofErr w:type="spellEnd"/>
      <w:r w:rsidRPr="0096122C">
        <w:rPr>
          <w:color w:val="FF0000"/>
        </w:rPr>
        <w:t xml:space="preserve"> ci-dessous.</w:t>
      </w:r>
    </w:p>
    <w:p w:rsidR="00C244E1" w:rsidRDefault="00C244E1" w:rsidP="003372BD">
      <w:r>
        <w:rPr>
          <w:noProof/>
          <w:lang w:eastAsia="fr-FR"/>
        </w:rPr>
        <w:drawing>
          <wp:inline distT="0" distB="0" distL="0" distR="0">
            <wp:extent cx="5731510" cy="2263164"/>
            <wp:effectExtent l="0" t="0" r="254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6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BD" w:rsidRDefault="003372BD" w:rsidP="003372BD"/>
    <w:p w:rsidR="00EB440F" w:rsidRDefault="00EB440F" w:rsidP="003372BD"/>
    <w:sectPr w:rsidR="00EB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FD4"/>
    <w:multiLevelType w:val="hybridMultilevel"/>
    <w:tmpl w:val="F17E3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153"/>
    <w:multiLevelType w:val="hybridMultilevel"/>
    <w:tmpl w:val="40B6D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01401"/>
    <w:multiLevelType w:val="hybridMultilevel"/>
    <w:tmpl w:val="FEAA8498"/>
    <w:lvl w:ilvl="0" w:tplc="65A605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35392"/>
    <w:multiLevelType w:val="hybridMultilevel"/>
    <w:tmpl w:val="43245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F1208"/>
    <w:multiLevelType w:val="hybridMultilevel"/>
    <w:tmpl w:val="CFA0C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A2B34"/>
    <w:multiLevelType w:val="hybridMultilevel"/>
    <w:tmpl w:val="60CE32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52D77"/>
    <w:multiLevelType w:val="hybridMultilevel"/>
    <w:tmpl w:val="E2B4C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55B8A"/>
    <w:multiLevelType w:val="hybridMultilevel"/>
    <w:tmpl w:val="B714F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84C81"/>
    <w:multiLevelType w:val="hybridMultilevel"/>
    <w:tmpl w:val="52944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76C4"/>
    <w:multiLevelType w:val="hybridMultilevel"/>
    <w:tmpl w:val="26F4A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77354"/>
    <w:multiLevelType w:val="hybridMultilevel"/>
    <w:tmpl w:val="66BCC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73834"/>
    <w:multiLevelType w:val="hybridMultilevel"/>
    <w:tmpl w:val="C0365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109BB"/>
    <w:multiLevelType w:val="hybridMultilevel"/>
    <w:tmpl w:val="2BBC3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D2F3E"/>
    <w:multiLevelType w:val="hybridMultilevel"/>
    <w:tmpl w:val="5D748B92"/>
    <w:lvl w:ilvl="0" w:tplc="F6E66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17BD4"/>
    <w:multiLevelType w:val="hybridMultilevel"/>
    <w:tmpl w:val="AE6A8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E06CE"/>
    <w:multiLevelType w:val="hybridMultilevel"/>
    <w:tmpl w:val="7128A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F1DE9"/>
    <w:multiLevelType w:val="hybridMultilevel"/>
    <w:tmpl w:val="3FF89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  <w:num w:numId="14">
    <w:abstractNumId w:val="14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BD"/>
    <w:rsid w:val="00025749"/>
    <w:rsid w:val="00140C1A"/>
    <w:rsid w:val="001B13B6"/>
    <w:rsid w:val="00206E90"/>
    <w:rsid w:val="00233D41"/>
    <w:rsid w:val="00266750"/>
    <w:rsid w:val="00267767"/>
    <w:rsid w:val="0029796A"/>
    <w:rsid w:val="002B0B67"/>
    <w:rsid w:val="003372BD"/>
    <w:rsid w:val="00385EDA"/>
    <w:rsid w:val="003C055B"/>
    <w:rsid w:val="00444276"/>
    <w:rsid w:val="00456C39"/>
    <w:rsid w:val="0046122D"/>
    <w:rsid w:val="00570EEA"/>
    <w:rsid w:val="005E0C3B"/>
    <w:rsid w:val="00650799"/>
    <w:rsid w:val="00661FAC"/>
    <w:rsid w:val="0074408C"/>
    <w:rsid w:val="00800537"/>
    <w:rsid w:val="00805DDA"/>
    <w:rsid w:val="00847201"/>
    <w:rsid w:val="00851503"/>
    <w:rsid w:val="008B1DAA"/>
    <w:rsid w:val="00915187"/>
    <w:rsid w:val="00951DB1"/>
    <w:rsid w:val="0096122C"/>
    <w:rsid w:val="00982533"/>
    <w:rsid w:val="009F34A4"/>
    <w:rsid w:val="00A73193"/>
    <w:rsid w:val="00AC26D9"/>
    <w:rsid w:val="00B23A89"/>
    <w:rsid w:val="00C244E1"/>
    <w:rsid w:val="00C47CFA"/>
    <w:rsid w:val="00C8441F"/>
    <w:rsid w:val="00DF7588"/>
    <w:rsid w:val="00E76205"/>
    <w:rsid w:val="00EB440F"/>
    <w:rsid w:val="00EC0A99"/>
    <w:rsid w:val="00F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1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915187"/>
    <w:pPr>
      <w:spacing w:after="0" w:line="240" w:lineRule="auto"/>
    </w:pPr>
  </w:style>
  <w:style w:type="paragraph" w:styleId="Sansinterligne">
    <w:name w:val="No Spacing"/>
    <w:uiPriority w:val="1"/>
    <w:qFormat/>
    <w:rsid w:val="00805DD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61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1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915187"/>
    <w:pPr>
      <w:spacing w:after="0" w:line="240" w:lineRule="auto"/>
    </w:pPr>
  </w:style>
  <w:style w:type="paragraph" w:styleId="Sansinterligne">
    <w:name w:val="No Spacing"/>
    <w:uiPriority w:val="1"/>
    <w:qFormat/>
    <w:rsid w:val="00805DD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61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png@01D1AAC9.527E4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Delaborde</dc:creator>
  <cp:lastModifiedBy>Patrick Delaborde</cp:lastModifiedBy>
  <cp:revision>3</cp:revision>
  <cp:lastPrinted>2016-07-04T12:57:00Z</cp:lastPrinted>
  <dcterms:created xsi:type="dcterms:W3CDTF">2016-07-05T08:17:00Z</dcterms:created>
  <dcterms:modified xsi:type="dcterms:W3CDTF">2016-07-05T08:59:00Z</dcterms:modified>
</cp:coreProperties>
</file>