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40"/>
        <w:gridCol w:w="3600"/>
        <w:gridCol w:w="1800"/>
        <w:gridCol w:w="2400"/>
      </w:tblGrid>
      <w:tr w:rsidR="00943005">
        <w:trPr>
          <w:trHeight w:val="454"/>
        </w:trPr>
        <w:tc>
          <w:tcPr>
            <w:tcW w:w="2040" w:type="dxa"/>
            <w:tcBorders>
              <w:top w:val="nil"/>
              <w:left w:val="nil"/>
              <w:bottom w:val="nil"/>
              <w:right w:val="nil"/>
            </w:tcBorders>
            <w:vAlign w:val="center"/>
          </w:tcPr>
          <w:p w:rsidR="00943005" w:rsidRDefault="00943005">
            <w:pPr>
              <w:spacing w:before="120"/>
              <w:ind w:right="-190"/>
              <w:jc w:val="right"/>
              <w:rPr>
                <w:rFonts w:ascii="Verdana" w:hAnsi="Verdana"/>
                <w:sz w:val="18"/>
              </w:rPr>
            </w:pPr>
            <w:r>
              <w:rPr>
                <w:rFonts w:ascii="Verdana" w:hAnsi="Verdana"/>
                <w:sz w:val="18"/>
              </w:rPr>
              <w:t xml:space="preserve">               Émetteur</w:t>
            </w:r>
            <w:r w:rsidR="009218C3">
              <w:rPr>
                <w:rFonts w:ascii="Verdana" w:hAnsi="Verdana"/>
                <w:sz w:val="18"/>
              </w:rPr>
              <w:t> </w:t>
            </w:r>
            <w:proofErr w:type="gramStart"/>
            <w:r w:rsidR="009218C3">
              <w:rPr>
                <w:rFonts w:ascii="Verdana" w:hAnsi="Verdana"/>
                <w:sz w:val="18"/>
              </w:rPr>
              <w:t>:</w:t>
            </w:r>
            <w:r>
              <w:rPr>
                <w:rFonts w:ascii="Verdana" w:hAnsi="Verdana"/>
                <w:sz w:val="18"/>
              </w:rPr>
              <w:t> </w:t>
            </w:r>
            <w:r w:rsidR="009218C3">
              <w:rPr>
                <w:rFonts w:ascii="Verdana" w:hAnsi="Verdana"/>
                <w:sz w:val="18"/>
              </w:rPr>
              <w:t>:</w:t>
            </w:r>
            <w:proofErr w:type="gramEnd"/>
          </w:p>
        </w:tc>
        <w:tc>
          <w:tcPr>
            <w:tcW w:w="3600" w:type="dxa"/>
            <w:tcBorders>
              <w:top w:val="nil"/>
              <w:left w:val="nil"/>
              <w:bottom w:val="nil"/>
              <w:right w:val="nil"/>
            </w:tcBorders>
            <w:vAlign w:val="center"/>
          </w:tcPr>
          <w:p w:rsidR="00943005" w:rsidRDefault="007F260A">
            <w:pPr>
              <w:spacing w:before="120"/>
              <w:ind w:right="360"/>
              <w:rPr>
                <w:rFonts w:ascii="Verdana" w:hAnsi="Verdana"/>
                <w:sz w:val="18"/>
              </w:rPr>
            </w:pPr>
            <w:r>
              <w:rPr>
                <w:rFonts w:ascii="Verdana" w:hAnsi="Verdana"/>
                <w:sz w:val="18"/>
              </w:rPr>
              <w:t>J.ESCAFFRE</w:t>
            </w:r>
          </w:p>
        </w:tc>
        <w:tc>
          <w:tcPr>
            <w:tcW w:w="1800" w:type="dxa"/>
            <w:tcBorders>
              <w:top w:val="nil"/>
              <w:left w:val="nil"/>
              <w:bottom w:val="nil"/>
              <w:right w:val="nil"/>
            </w:tcBorders>
            <w:vAlign w:val="center"/>
          </w:tcPr>
          <w:p w:rsidR="00943005" w:rsidRDefault="00943005">
            <w:pPr>
              <w:spacing w:before="120"/>
              <w:ind w:right="-70"/>
              <w:jc w:val="right"/>
              <w:rPr>
                <w:rFonts w:ascii="Verdana" w:hAnsi="Verdana"/>
                <w:sz w:val="18"/>
              </w:rPr>
            </w:pPr>
            <w:r>
              <w:rPr>
                <w:rFonts w:ascii="Verdana" w:hAnsi="Verdana"/>
                <w:sz w:val="18"/>
              </w:rPr>
              <w:t>Date :</w:t>
            </w:r>
          </w:p>
        </w:tc>
        <w:tc>
          <w:tcPr>
            <w:tcW w:w="2400" w:type="dxa"/>
            <w:tcBorders>
              <w:top w:val="nil"/>
              <w:left w:val="nil"/>
              <w:bottom w:val="nil"/>
              <w:right w:val="nil"/>
            </w:tcBorders>
            <w:vAlign w:val="center"/>
          </w:tcPr>
          <w:p w:rsidR="00943005" w:rsidRDefault="007F260A" w:rsidP="007F260A">
            <w:pPr>
              <w:spacing w:before="120"/>
              <w:ind w:right="360"/>
              <w:rPr>
                <w:rFonts w:ascii="Verdana" w:hAnsi="Verdana"/>
                <w:sz w:val="18"/>
              </w:rPr>
            </w:pPr>
            <w:r>
              <w:rPr>
                <w:rFonts w:ascii="Verdana" w:hAnsi="Verdana"/>
                <w:sz w:val="18"/>
              </w:rPr>
              <w:t>27</w:t>
            </w:r>
            <w:r w:rsidR="000C7444">
              <w:rPr>
                <w:rFonts w:ascii="Verdana" w:hAnsi="Verdana"/>
                <w:sz w:val="18"/>
              </w:rPr>
              <w:t>/</w:t>
            </w:r>
            <w:r w:rsidR="002207A4">
              <w:rPr>
                <w:rFonts w:ascii="Verdana" w:hAnsi="Verdana"/>
                <w:sz w:val="18"/>
              </w:rPr>
              <w:t>0</w:t>
            </w:r>
            <w:r w:rsidR="00D83DEE">
              <w:rPr>
                <w:rFonts w:ascii="Verdana" w:hAnsi="Verdana"/>
                <w:sz w:val="18"/>
              </w:rPr>
              <w:t>9</w:t>
            </w:r>
            <w:r w:rsidR="000C7444">
              <w:rPr>
                <w:rFonts w:ascii="Verdana" w:hAnsi="Verdana"/>
                <w:sz w:val="18"/>
              </w:rPr>
              <w:t>/2013</w:t>
            </w:r>
          </w:p>
        </w:tc>
      </w:tr>
      <w:tr w:rsidR="00943005">
        <w:trPr>
          <w:trHeight w:val="454"/>
        </w:trPr>
        <w:tc>
          <w:tcPr>
            <w:tcW w:w="2040" w:type="dxa"/>
            <w:tcBorders>
              <w:top w:val="nil"/>
              <w:left w:val="nil"/>
              <w:bottom w:val="nil"/>
              <w:right w:val="nil"/>
            </w:tcBorders>
            <w:vAlign w:val="center"/>
          </w:tcPr>
          <w:p w:rsidR="00943005" w:rsidRDefault="00943005">
            <w:pPr>
              <w:spacing w:before="120"/>
              <w:ind w:right="-70"/>
              <w:jc w:val="right"/>
              <w:rPr>
                <w:rFonts w:ascii="Verdana" w:hAnsi="Verdana"/>
                <w:sz w:val="18"/>
              </w:rPr>
            </w:pPr>
            <w:r>
              <w:rPr>
                <w:rFonts w:ascii="Verdana" w:hAnsi="Verdana"/>
                <w:sz w:val="18"/>
              </w:rPr>
              <w:t>Direction / service :</w:t>
            </w:r>
          </w:p>
        </w:tc>
        <w:tc>
          <w:tcPr>
            <w:tcW w:w="3600" w:type="dxa"/>
            <w:tcBorders>
              <w:top w:val="nil"/>
              <w:left w:val="nil"/>
              <w:bottom w:val="nil"/>
              <w:right w:val="nil"/>
            </w:tcBorders>
            <w:vAlign w:val="center"/>
          </w:tcPr>
          <w:p w:rsidR="00943005" w:rsidRDefault="00567312">
            <w:pPr>
              <w:spacing w:before="120"/>
              <w:ind w:right="360"/>
              <w:rPr>
                <w:rFonts w:ascii="Verdana" w:hAnsi="Verdana"/>
                <w:sz w:val="18"/>
              </w:rPr>
            </w:pPr>
            <w:r>
              <w:rPr>
                <w:rFonts w:ascii="Verdana" w:hAnsi="Verdana"/>
                <w:sz w:val="18"/>
              </w:rPr>
              <w:t>ELABORATION</w:t>
            </w:r>
          </w:p>
        </w:tc>
        <w:tc>
          <w:tcPr>
            <w:tcW w:w="1800" w:type="dxa"/>
            <w:tcBorders>
              <w:top w:val="nil"/>
              <w:left w:val="nil"/>
              <w:bottom w:val="nil"/>
              <w:right w:val="nil"/>
            </w:tcBorders>
            <w:vAlign w:val="center"/>
          </w:tcPr>
          <w:p w:rsidR="00943005" w:rsidRDefault="00943005">
            <w:pPr>
              <w:spacing w:before="120"/>
              <w:ind w:right="-70"/>
              <w:jc w:val="right"/>
              <w:rPr>
                <w:rFonts w:ascii="Verdana" w:hAnsi="Verdana"/>
                <w:sz w:val="18"/>
              </w:rPr>
            </w:pPr>
            <w:r>
              <w:rPr>
                <w:rFonts w:ascii="Verdana" w:hAnsi="Verdana"/>
                <w:sz w:val="18"/>
              </w:rPr>
              <w:t>Réf.</w:t>
            </w:r>
          </w:p>
        </w:tc>
        <w:tc>
          <w:tcPr>
            <w:tcW w:w="2400" w:type="dxa"/>
            <w:tcBorders>
              <w:top w:val="nil"/>
              <w:left w:val="nil"/>
              <w:bottom w:val="nil"/>
              <w:right w:val="nil"/>
            </w:tcBorders>
            <w:vAlign w:val="center"/>
          </w:tcPr>
          <w:p w:rsidR="00943005" w:rsidRDefault="00BB2A0A">
            <w:pPr>
              <w:spacing w:before="120"/>
              <w:ind w:right="360"/>
              <w:rPr>
                <w:rFonts w:ascii="Verdana" w:hAnsi="Verdana"/>
                <w:sz w:val="18"/>
              </w:rPr>
            </w:pPr>
            <w:r>
              <w:rPr>
                <w:rFonts w:ascii="Verdana" w:hAnsi="Verdana"/>
                <w:sz w:val="18"/>
              </w:rPr>
              <w:t>5</w:t>
            </w:r>
            <w:r w:rsidR="001C20EC">
              <w:rPr>
                <w:rFonts w:ascii="Verdana" w:hAnsi="Verdana"/>
                <w:sz w:val="18"/>
              </w:rPr>
              <w:t>5</w:t>
            </w:r>
            <w:r w:rsidR="00797D63">
              <w:rPr>
                <w:rFonts w:ascii="Verdana" w:hAnsi="Verdana"/>
                <w:sz w:val="18"/>
              </w:rPr>
              <w:t>5</w:t>
            </w:r>
          </w:p>
        </w:tc>
      </w:tr>
    </w:tbl>
    <w:p w:rsidR="00943005" w:rsidRDefault="00A11649">
      <w:pPr>
        <w:rPr>
          <w:rFonts w:ascii="Verdana" w:hAnsi="Verdana"/>
          <w:sz w:val="18"/>
        </w:rPr>
      </w:pPr>
      <w:r>
        <w:rPr>
          <w:rFonts w:ascii="Verdana" w:hAnsi="Verdana"/>
          <w:noProof/>
          <w:sz w:val="18"/>
          <w:lang w:val="en-US" w:eastAsia="en-US"/>
        </w:rPr>
        <mc:AlternateContent>
          <mc:Choice Requires="wps">
            <w:drawing>
              <wp:anchor distT="0" distB="0" distL="114300" distR="114300" simplePos="0" relativeHeight="251655168" behindDoc="0" locked="0" layoutInCell="0" allowOverlap="1">
                <wp:simplePos x="0" y="0"/>
                <wp:positionH relativeFrom="column">
                  <wp:posOffset>0</wp:posOffset>
                </wp:positionH>
                <wp:positionV relativeFrom="paragraph">
                  <wp:posOffset>92075</wp:posOffset>
                </wp:positionV>
                <wp:extent cx="6324600" cy="0"/>
                <wp:effectExtent l="0" t="0" r="0" b="0"/>
                <wp:wrapNone/>
                <wp:docPr id="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25pt" to="49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" o:allowincell="f" strokecolor="red"/>
            </w:pict>
          </mc:Fallback>
        </mc:AlternateContent>
      </w:r>
    </w:p>
    <w:p w:rsidR="00943005" w:rsidRDefault="00943005">
      <w:pPr>
        <w:rPr>
          <w:rFonts w:ascii="Verdana" w:hAnsi="Verdana"/>
          <w:sz w:val="18"/>
        </w:rPr>
      </w:pPr>
      <w:r>
        <w:rPr>
          <w:rFonts w:ascii="Verdana" w:hAnsi="Verdana"/>
          <w:sz w:val="18"/>
        </w:rPr>
        <w:t>Date de la réunion :</w:t>
      </w:r>
      <w:r w:rsidR="00B14F45">
        <w:rPr>
          <w:rFonts w:ascii="Verdana" w:hAnsi="Verdana"/>
          <w:sz w:val="18"/>
        </w:rPr>
        <w:t xml:space="preserve"> </w:t>
      </w:r>
      <w:r w:rsidR="004A083B">
        <w:rPr>
          <w:rFonts w:ascii="Verdana" w:hAnsi="Verdana"/>
          <w:sz w:val="18"/>
        </w:rPr>
        <w:t>17 et 18</w:t>
      </w:r>
      <w:r w:rsidR="009824E2">
        <w:rPr>
          <w:rFonts w:ascii="Verdana" w:hAnsi="Verdana"/>
          <w:sz w:val="18"/>
        </w:rPr>
        <w:t>/</w:t>
      </w:r>
      <w:r w:rsidR="00D64FF8">
        <w:rPr>
          <w:rFonts w:ascii="Verdana" w:hAnsi="Verdana"/>
          <w:sz w:val="18"/>
        </w:rPr>
        <w:t>0</w:t>
      </w:r>
      <w:r w:rsidR="00D83DEE">
        <w:rPr>
          <w:rFonts w:ascii="Verdana" w:hAnsi="Verdana"/>
          <w:sz w:val="18"/>
        </w:rPr>
        <w:t>9</w:t>
      </w:r>
      <w:r w:rsidR="009824E2">
        <w:rPr>
          <w:rFonts w:ascii="Verdana" w:hAnsi="Verdana"/>
          <w:sz w:val="18"/>
        </w:rPr>
        <w:t>/2013</w:t>
      </w:r>
    </w:p>
    <w:p w:rsidR="009854A3" w:rsidRDefault="00943005" w:rsidP="004A083B">
      <w:pPr>
        <w:spacing w:before="120"/>
        <w:ind w:left="1410" w:hanging="1410"/>
        <w:rPr>
          <w:rFonts w:ascii="Verdana" w:hAnsi="Verdana"/>
          <w:sz w:val="18"/>
          <w:lang w:val="it-IT"/>
        </w:rPr>
      </w:pPr>
      <w:r w:rsidRPr="009B242C">
        <w:rPr>
          <w:rFonts w:ascii="Verdana" w:hAnsi="Verdana"/>
          <w:sz w:val="18"/>
          <w:lang w:val="it-IT"/>
        </w:rPr>
        <w:t>Participants :</w:t>
      </w:r>
      <w:r w:rsidR="00B14F45" w:rsidRPr="009B242C">
        <w:rPr>
          <w:rFonts w:ascii="Verdana" w:hAnsi="Verdana"/>
          <w:sz w:val="18"/>
          <w:lang w:val="it-IT"/>
        </w:rPr>
        <w:tab/>
      </w:r>
      <w:r w:rsidR="00556338" w:rsidRPr="009B242C">
        <w:rPr>
          <w:rFonts w:ascii="Verdana" w:hAnsi="Verdana"/>
          <w:sz w:val="18"/>
          <w:lang w:val="it-IT"/>
        </w:rPr>
        <w:t>A</w:t>
      </w:r>
      <w:r w:rsidR="00F24935" w:rsidRPr="009B242C">
        <w:rPr>
          <w:rFonts w:ascii="Verdana" w:hAnsi="Verdana"/>
          <w:sz w:val="18"/>
          <w:lang w:val="it-IT"/>
        </w:rPr>
        <w:t>D :</w:t>
      </w:r>
      <w:r w:rsidR="00193445">
        <w:rPr>
          <w:rFonts w:ascii="Verdana" w:hAnsi="Verdana"/>
          <w:sz w:val="18"/>
          <w:lang w:val="it-IT"/>
        </w:rPr>
        <w:t xml:space="preserve"> </w:t>
      </w:r>
      <w:r w:rsidR="00D64FF8">
        <w:rPr>
          <w:rFonts w:ascii="Verdana" w:hAnsi="Verdana"/>
          <w:sz w:val="18"/>
          <w:lang w:val="it-IT"/>
        </w:rPr>
        <w:t>R.</w:t>
      </w:r>
      <w:r w:rsidR="000C7444">
        <w:rPr>
          <w:rFonts w:ascii="Verdana" w:hAnsi="Verdana"/>
          <w:sz w:val="18"/>
          <w:lang w:val="it-IT"/>
        </w:rPr>
        <w:t xml:space="preserve">ALLIER, </w:t>
      </w:r>
      <w:r w:rsidR="00D64FF8">
        <w:rPr>
          <w:rFonts w:ascii="Verdana" w:hAnsi="Verdana"/>
          <w:sz w:val="18"/>
          <w:lang w:val="it-IT"/>
        </w:rPr>
        <w:t>T.</w:t>
      </w:r>
      <w:r w:rsidR="004C14ED">
        <w:rPr>
          <w:rFonts w:ascii="Verdana" w:hAnsi="Verdana"/>
          <w:sz w:val="18"/>
          <w:lang w:val="it-IT"/>
        </w:rPr>
        <w:t xml:space="preserve">BARRE, </w:t>
      </w:r>
      <w:r w:rsidR="00D64FF8">
        <w:rPr>
          <w:rFonts w:ascii="Verdana" w:hAnsi="Verdana"/>
          <w:sz w:val="18"/>
          <w:lang w:val="it-IT"/>
        </w:rPr>
        <w:t>V.</w:t>
      </w:r>
      <w:r w:rsidR="004C14ED">
        <w:rPr>
          <w:rFonts w:ascii="Verdana" w:hAnsi="Verdana"/>
          <w:sz w:val="18"/>
          <w:lang w:val="it-IT"/>
        </w:rPr>
        <w:t>BUGE</w:t>
      </w:r>
      <w:r w:rsidR="00D83DEE">
        <w:rPr>
          <w:rFonts w:ascii="Verdana" w:hAnsi="Verdana"/>
          <w:sz w:val="18"/>
          <w:lang w:val="it-IT"/>
        </w:rPr>
        <w:t xml:space="preserve">, </w:t>
      </w:r>
      <w:r w:rsidR="00D64FF8">
        <w:rPr>
          <w:rFonts w:ascii="Verdana" w:hAnsi="Verdana"/>
          <w:sz w:val="18"/>
          <w:lang w:val="it-IT"/>
        </w:rPr>
        <w:t>D.</w:t>
      </w:r>
      <w:r w:rsidR="00D83DEE">
        <w:rPr>
          <w:rFonts w:ascii="Verdana" w:hAnsi="Verdana"/>
          <w:sz w:val="18"/>
          <w:lang w:val="it-IT"/>
        </w:rPr>
        <w:t>CAILLOT</w:t>
      </w:r>
      <w:r w:rsidR="008A402F">
        <w:rPr>
          <w:rFonts w:ascii="Verdana" w:hAnsi="Verdana"/>
          <w:sz w:val="18"/>
          <w:lang w:val="it-IT"/>
        </w:rPr>
        <w:t xml:space="preserve">, </w:t>
      </w:r>
      <w:r w:rsidR="00D64FF8">
        <w:rPr>
          <w:rFonts w:ascii="Verdana" w:hAnsi="Verdana"/>
          <w:sz w:val="18"/>
          <w:lang w:val="it-IT"/>
        </w:rPr>
        <w:t>P.</w:t>
      </w:r>
      <w:r w:rsidR="004A083B">
        <w:rPr>
          <w:rFonts w:ascii="Verdana" w:hAnsi="Verdana"/>
          <w:sz w:val="18"/>
          <w:lang w:val="it-IT"/>
        </w:rPr>
        <w:t xml:space="preserve">DELABORDE, </w:t>
      </w:r>
      <w:r w:rsidR="00D64FF8">
        <w:rPr>
          <w:rFonts w:ascii="Verdana" w:hAnsi="Verdana"/>
          <w:sz w:val="18"/>
          <w:lang w:val="it-IT"/>
        </w:rPr>
        <w:t>J.</w:t>
      </w:r>
      <w:r w:rsidR="004A083B">
        <w:rPr>
          <w:rFonts w:ascii="Verdana" w:hAnsi="Verdana"/>
          <w:sz w:val="18"/>
          <w:lang w:val="it-IT"/>
        </w:rPr>
        <w:t xml:space="preserve">ESCAFFRE, </w:t>
      </w:r>
      <w:r w:rsidR="00D64FF8">
        <w:rPr>
          <w:rFonts w:ascii="Verdana" w:hAnsi="Verdana"/>
          <w:sz w:val="18"/>
          <w:lang w:val="it-IT"/>
        </w:rPr>
        <w:t>S.</w:t>
      </w:r>
      <w:r w:rsidR="004A083B">
        <w:rPr>
          <w:rFonts w:ascii="Verdana" w:hAnsi="Verdana"/>
          <w:sz w:val="18"/>
          <w:lang w:val="it-IT"/>
        </w:rPr>
        <w:t xml:space="preserve">HANS, </w:t>
      </w:r>
      <w:r w:rsidR="00D64FF8">
        <w:rPr>
          <w:rFonts w:ascii="Verdana" w:hAnsi="Verdana"/>
          <w:sz w:val="18"/>
          <w:lang w:val="it-IT"/>
        </w:rPr>
        <w:t>P.</w:t>
      </w:r>
      <w:r w:rsidR="004A083B">
        <w:rPr>
          <w:rFonts w:ascii="Verdana" w:hAnsi="Verdana"/>
          <w:sz w:val="18"/>
          <w:lang w:val="it-IT"/>
        </w:rPr>
        <w:t xml:space="preserve">HERITIER, </w:t>
      </w:r>
      <w:r w:rsidR="00D64FF8">
        <w:rPr>
          <w:rFonts w:ascii="Verdana" w:hAnsi="Verdana"/>
          <w:sz w:val="18"/>
          <w:lang w:val="it-IT"/>
        </w:rPr>
        <w:t>J.</w:t>
      </w:r>
      <w:r w:rsidR="004A083B">
        <w:rPr>
          <w:rFonts w:ascii="Verdana" w:hAnsi="Verdana"/>
          <w:sz w:val="18"/>
          <w:lang w:val="it-IT"/>
        </w:rPr>
        <w:t xml:space="preserve">LECADET, </w:t>
      </w:r>
      <w:r w:rsidR="00D64FF8">
        <w:rPr>
          <w:rFonts w:ascii="Verdana" w:hAnsi="Verdana"/>
          <w:sz w:val="18"/>
          <w:lang w:val="it-IT"/>
        </w:rPr>
        <w:t>P.</w:t>
      </w:r>
      <w:r w:rsidR="004A083B">
        <w:rPr>
          <w:rFonts w:ascii="Verdana" w:hAnsi="Verdana"/>
          <w:sz w:val="18"/>
          <w:lang w:val="it-IT"/>
        </w:rPr>
        <w:t xml:space="preserve">MORGEN, </w:t>
      </w:r>
      <w:r w:rsidR="00D64FF8">
        <w:rPr>
          <w:rFonts w:ascii="Verdana" w:hAnsi="Verdana"/>
          <w:sz w:val="18"/>
          <w:lang w:val="it-IT"/>
        </w:rPr>
        <w:t>H.</w:t>
      </w:r>
      <w:r w:rsidR="004A083B">
        <w:rPr>
          <w:rFonts w:ascii="Verdana" w:hAnsi="Verdana"/>
          <w:sz w:val="18"/>
          <w:lang w:val="it-IT"/>
        </w:rPr>
        <w:t>POISSON</w:t>
      </w:r>
    </w:p>
    <w:p w:rsidR="00BB73CD" w:rsidRDefault="00BB73CD" w:rsidP="002607E1">
      <w:pPr>
        <w:spacing w:before="120"/>
        <w:rPr>
          <w:rFonts w:ascii="Verdana" w:hAnsi="Verdana"/>
          <w:sz w:val="18"/>
          <w:lang w:val="it-IT"/>
        </w:rPr>
      </w:pPr>
      <w:r>
        <w:rPr>
          <w:rFonts w:ascii="Verdana" w:hAnsi="Verdana"/>
          <w:sz w:val="18"/>
          <w:lang w:val="it-IT"/>
        </w:rPr>
        <w:tab/>
      </w:r>
      <w:r>
        <w:rPr>
          <w:rFonts w:ascii="Verdana" w:hAnsi="Verdana"/>
          <w:sz w:val="18"/>
          <w:lang w:val="it-IT"/>
        </w:rPr>
        <w:tab/>
      </w:r>
      <w:r w:rsidR="004A083B">
        <w:rPr>
          <w:rFonts w:ascii="Verdana" w:hAnsi="Verdana"/>
          <w:sz w:val="18"/>
          <w:lang w:val="it-IT"/>
        </w:rPr>
        <w:t>Pr. Alec MITCHELL</w:t>
      </w:r>
    </w:p>
    <w:p w:rsidR="00943005" w:rsidRPr="004A083B" w:rsidRDefault="00A11649" w:rsidP="00F72964">
      <w:pPr>
        <w:tabs>
          <w:tab w:val="left" w:pos="1695"/>
        </w:tabs>
        <w:rPr>
          <w:rFonts w:ascii="Verdana" w:hAnsi="Verdana"/>
          <w:sz w:val="18"/>
        </w:rPr>
      </w:pPr>
      <w:r>
        <w:rPr>
          <w:rFonts w:ascii="Verdana" w:hAnsi="Verdana"/>
          <w:noProof/>
          <w:sz w:val="18"/>
          <w:lang w:val="en-US" w:eastAsia="en-US"/>
        </w:rPr>
        <mc:AlternateContent>
          <mc:Choice Requires="wps">
            <w:drawing>
              <wp:anchor distT="0" distB="0" distL="114300" distR="114300" simplePos="0" relativeHeight="251656192" behindDoc="0" locked="0" layoutInCell="0" allowOverlap="1">
                <wp:simplePos x="0" y="0"/>
                <wp:positionH relativeFrom="column">
                  <wp:posOffset>0</wp:posOffset>
                </wp:positionH>
                <wp:positionV relativeFrom="paragraph">
                  <wp:posOffset>99695</wp:posOffset>
                </wp:positionV>
                <wp:extent cx="6324600" cy="0"/>
                <wp:effectExtent l="0" t="0" r="0" b="0"/>
                <wp:wrapNone/>
                <wp:docPr id="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9525">
                          <a:solidFill>
                            <a:srgbClr val="FF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85pt" to="498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" o:allowincell="f" strokecolor="red"/>
            </w:pict>
          </mc:Fallback>
        </mc:AlternateContent>
      </w:r>
      <w:r w:rsidR="00F72964" w:rsidRPr="004A083B">
        <w:rPr>
          <w:rFonts w:ascii="Verdana" w:hAnsi="Verdana"/>
          <w:sz w:val="18"/>
        </w:rPr>
        <w:tab/>
      </w:r>
    </w:p>
    <w:p w:rsidR="00943005" w:rsidRPr="006D0FE7" w:rsidRDefault="00943005">
      <w:pPr>
        <w:spacing w:before="120"/>
        <w:ind w:right="4"/>
        <w:rPr>
          <w:rFonts w:ascii="Verdana" w:hAnsi="Verdana"/>
          <w:sz w:val="18"/>
        </w:rPr>
      </w:pPr>
      <w:r w:rsidRPr="006D0FE7">
        <w:rPr>
          <w:rFonts w:ascii="Verdana" w:hAnsi="Verdana"/>
          <w:sz w:val="18"/>
        </w:rPr>
        <w:t>Lieu :</w:t>
      </w:r>
      <w:r w:rsidR="00003621" w:rsidRPr="006D0FE7">
        <w:rPr>
          <w:rFonts w:ascii="Verdana" w:hAnsi="Verdana"/>
          <w:sz w:val="18"/>
        </w:rPr>
        <w:t xml:space="preserve"> </w:t>
      </w:r>
      <w:r w:rsidR="008A402F" w:rsidRPr="006D0FE7">
        <w:rPr>
          <w:rFonts w:ascii="Verdana" w:hAnsi="Verdana"/>
          <w:sz w:val="18"/>
        </w:rPr>
        <w:t>Les Ancizes</w:t>
      </w:r>
    </w:p>
    <w:p w:rsidR="00943005" w:rsidRDefault="00A11649">
      <w:pPr>
        <w:spacing w:before="120"/>
        <w:ind w:right="4"/>
        <w:rPr>
          <w:rFonts w:ascii="Verdana" w:hAnsi="Verdana"/>
          <w:sz w:val="18"/>
        </w:rPr>
      </w:pPr>
      <w:r>
        <w:rPr>
          <w:rFonts w:ascii="Verdana" w:hAnsi="Verdana"/>
          <w:noProof/>
          <w:sz w:val="18"/>
          <w:lang w:val="en-US" w:eastAsia="en-US"/>
        </w:rPr>
        <mc:AlternateContent>
          <mc:Choice Requires="wps">
            <w:drawing>
              <wp:anchor distT="0" distB="0" distL="114300" distR="114300" simplePos="0" relativeHeight="251657216" behindDoc="0" locked="0" layoutInCell="0" allowOverlap="1">
                <wp:simplePos x="0" y="0"/>
                <wp:positionH relativeFrom="column">
                  <wp:posOffset>304800</wp:posOffset>
                </wp:positionH>
                <wp:positionV relativeFrom="paragraph">
                  <wp:posOffset>37465</wp:posOffset>
                </wp:positionV>
                <wp:extent cx="5984240" cy="0"/>
                <wp:effectExtent l="0" t="0" r="0" b="0"/>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4240" cy="0"/>
                        </a:xfrm>
                        <a:prstGeom prst="line">
                          <a:avLst/>
                        </a:prstGeom>
                        <a:noFill/>
                        <a:ln w="9525">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2.95pt" to="495.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" o:allowincell="f" strokecolor="gray"/>
            </w:pict>
          </mc:Fallback>
        </mc:AlternateContent>
      </w:r>
      <w:r w:rsidR="00943005">
        <w:rPr>
          <w:rFonts w:ascii="Verdana" w:hAnsi="Verdana"/>
          <w:sz w:val="18"/>
        </w:rPr>
        <w:t>Destinataire(s) :</w:t>
      </w:r>
      <w:r w:rsidR="00B14F45">
        <w:rPr>
          <w:rFonts w:ascii="Verdana" w:hAnsi="Verdana"/>
          <w:sz w:val="18"/>
        </w:rPr>
        <w:t xml:space="preserve"> </w:t>
      </w:r>
      <w:r w:rsidR="00722392">
        <w:rPr>
          <w:rFonts w:ascii="Verdana" w:hAnsi="Verdana"/>
          <w:sz w:val="18"/>
        </w:rPr>
        <w:t>Les participants</w:t>
      </w:r>
    </w:p>
    <w:p w:rsidR="00943005" w:rsidRDefault="00A11649">
      <w:pPr>
        <w:spacing w:before="120"/>
        <w:ind w:right="4"/>
        <w:rPr>
          <w:rFonts w:ascii="Verdana" w:hAnsi="Verdana"/>
          <w:sz w:val="18"/>
        </w:rPr>
      </w:pPr>
      <w:r>
        <w:rPr>
          <w:rFonts w:ascii="Verdana" w:hAnsi="Verdana"/>
          <w:noProof/>
          <w:sz w:val="18"/>
          <w:lang w:val="en-US" w:eastAsia="en-US"/>
        </w:rPr>
        <mc:AlternateContent>
          <mc:Choice Requires="wps">
            <w:drawing>
              <wp:anchor distT="0" distB="0" distL="114300" distR="114300" simplePos="0" relativeHeight="251658240" behindDoc="0" locked="0" layoutInCell="0" allowOverlap="1">
                <wp:simplePos x="0" y="0"/>
                <wp:positionH relativeFrom="column">
                  <wp:posOffset>990600</wp:posOffset>
                </wp:positionH>
                <wp:positionV relativeFrom="paragraph">
                  <wp:posOffset>43180</wp:posOffset>
                </wp:positionV>
                <wp:extent cx="5303520" cy="0"/>
                <wp:effectExtent l="0" t="0" r="0" b="0"/>
                <wp:wrapNone/>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line">
                          <a:avLst/>
                        </a:prstGeom>
                        <a:noFill/>
                        <a:ln w="9525">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3.4pt" to="495.6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" o:allowincell="f" strokecolor="gray"/>
            </w:pict>
          </mc:Fallback>
        </mc:AlternateContent>
      </w:r>
      <w:r w:rsidR="00943005">
        <w:rPr>
          <w:rFonts w:ascii="Verdana" w:hAnsi="Verdana"/>
          <w:sz w:val="18"/>
        </w:rPr>
        <w:t>Copie(s) :</w:t>
      </w:r>
      <w:r w:rsidR="00604D94">
        <w:rPr>
          <w:rFonts w:ascii="Verdana" w:hAnsi="Verdana"/>
          <w:sz w:val="18"/>
        </w:rPr>
        <w:t xml:space="preserve"> </w:t>
      </w:r>
    </w:p>
    <w:p w:rsidR="00943005" w:rsidRDefault="00A11649" w:rsidP="002607E1">
      <w:pPr>
        <w:spacing w:before="120"/>
        <w:ind w:right="4"/>
        <w:rPr>
          <w:rFonts w:ascii="Verdana" w:hAnsi="Verdana"/>
          <w:sz w:val="18"/>
        </w:rPr>
      </w:pPr>
      <w:r>
        <w:rPr>
          <w:rFonts w:ascii="Verdana" w:hAnsi="Verdana"/>
          <w:noProof/>
          <w:sz w:val="18"/>
          <w:lang w:val="en-US" w:eastAsia="en-US"/>
        </w:rPr>
        <mc:AlternateContent>
          <mc:Choice Requires="wps">
            <w:drawing>
              <wp:anchor distT="0" distB="0" distL="114300" distR="114300" simplePos="0" relativeHeight="251659264" behindDoc="0" locked="0" layoutInCell="0" allowOverlap="1">
                <wp:simplePos x="0" y="0"/>
                <wp:positionH relativeFrom="column">
                  <wp:posOffset>533400</wp:posOffset>
                </wp:positionH>
                <wp:positionV relativeFrom="paragraph">
                  <wp:posOffset>36195</wp:posOffset>
                </wp:positionV>
                <wp:extent cx="5760720" cy="0"/>
                <wp:effectExtent l="0" t="0" r="0" b="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720" cy="0"/>
                        </a:xfrm>
                        <a:prstGeom prst="line">
                          <a:avLst/>
                        </a:prstGeom>
                        <a:noFill/>
                        <a:ln w="9525">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2.85pt" to="495.6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" o:allowincell="f" strokecolor="gray"/>
            </w:pict>
          </mc:Fallback>
        </mc:AlternateContent>
      </w:r>
      <w:r w:rsidR="00943005">
        <w:rPr>
          <w:rFonts w:ascii="Verdana" w:hAnsi="Verdana"/>
          <w:sz w:val="18"/>
        </w:rPr>
        <w:t>Objet :</w:t>
      </w:r>
      <w:r w:rsidR="00003621">
        <w:rPr>
          <w:rFonts w:ascii="Verdana" w:hAnsi="Verdana"/>
          <w:sz w:val="18"/>
        </w:rPr>
        <w:t xml:space="preserve"> </w:t>
      </w:r>
      <w:r w:rsidR="00D64FF8">
        <w:rPr>
          <w:rFonts w:ascii="Verdana" w:hAnsi="Verdana"/>
          <w:sz w:val="18"/>
        </w:rPr>
        <w:t>Visite d’Alec Mitchell - Discussion</w:t>
      </w:r>
      <w:r w:rsidR="00F939CC">
        <w:rPr>
          <w:rFonts w:ascii="Verdana" w:hAnsi="Verdana"/>
          <w:sz w:val="18"/>
        </w:rPr>
        <w:t>s</w:t>
      </w:r>
      <w:r w:rsidR="00D64FF8">
        <w:rPr>
          <w:rFonts w:ascii="Verdana" w:hAnsi="Verdana"/>
          <w:sz w:val="18"/>
        </w:rPr>
        <w:t xml:space="preserve"> sur le projet EcoTitanium</w:t>
      </w:r>
    </w:p>
    <w:p w:rsidR="00943005" w:rsidRDefault="00A11649">
      <w:pPr>
        <w:rPr>
          <w:rFonts w:ascii="Verdana" w:hAnsi="Verdana"/>
          <w:sz w:val="18"/>
        </w:rPr>
      </w:pPr>
      <w:r>
        <w:rPr>
          <w:rFonts w:ascii="Verdana" w:hAnsi="Verdana"/>
          <w:noProof/>
          <w:sz w:val="18"/>
          <w:lang w:val="en-US" w:eastAsia="en-US"/>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66675</wp:posOffset>
                </wp:positionV>
                <wp:extent cx="6304280" cy="0"/>
                <wp:effectExtent l="0" t="0" r="0" b="0"/>
                <wp:wrapNone/>
                <wp:docPr id="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4280" cy="0"/>
                        </a:xfrm>
                        <a:prstGeom prst="line">
                          <a:avLst/>
                        </a:prstGeom>
                        <a:noFill/>
                        <a:ln w="9525">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25pt" to="496.4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" o:allowincell="f" strokecolor="gray"/>
            </w:pict>
          </mc:Fallback>
        </mc:AlternateContent>
      </w:r>
    </w:p>
    <w:p w:rsidR="001A28A7" w:rsidRDefault="001A28A7" w:rsidP="001A28A7"/>
    <w:p w:rsidR="001A28A7" w:rsidRPr="001A28A7" w:rsidRDefault="001A28A7" w:rsidP="001A28A7">
      <w:pPr>
        <w:jc w:val="both"/>
        <w:rPr>
          <w:rFonts w:ascii="Verdana" w:hAnsi="Verdana"/>
          <w:sz w:val="18"/>
        </w:rPr>
      </w:pPr>
      <w:r w:rsidRPr="001A28A7">
        <w:rPr>
          <w:rFonts w:ascii="Verdana" w:hAnsi="Verdana"/>
          <w:sz w:val="18"/>
        </w:rPr>
        <w:t>Un</w:t>
      </w:r>
      <w:r>
        <w:rPr>
          <w:rFonts w:ascii="Verdana" w:hAnsi="Verdana"/>
          <w:sz w:val="18"/>
        </w:rPr>
        <w:t>e réunion avec Alec Mitchell a été organisée afin de lui présenter le projet EcoTitanium et ainsi avoir son opinion sur les différentes parties du projet.</w:t>
      </w:r>
    </w:p>
    <w:p w:rsidR="004B769D" w:rsidRPr="004B769D" w:rsidRDefault="004B769D" w:rsidP="0061292F">
      <w:pPr>
        <w:pStyle w:val="Titre1"/>
      </w:pPr>
      <w:r w:rsidRPr="004B769D">
        <w:t>1 – Préparation</w:t>
      </w:r>
      <w:r w:rsidR="00D64FF8">
        <w:t xml:space="preserve"> des chutes </w:t>
      </w:r>
    </w:p>
    <w:p w:rsidR="00D64FF8" w:rsidRDefault="00D64FF8" w:rsidP="004B769D">
      <w:pPr>
        <w:jc w:val="both"/>
        <w:rPr>
          <w:rFonts w:ascii="Verdana" w:hAnsi="Verdana"/>
          <w:sz w:val="18"/>
        </w:rPr>
      </w:pPr>
    </w:p>
    <w:p w:rsidR="001A28A7" w:rsidRDefault="001A28A7" w:rsidP="004B769D">
      <w:pPr>
        <w:jc w:val="both"/>
        <w:rPr>
          <w:rFonts w:ascii="Verdana" w:hAnsi="Verdana"/>
          <w:sz w:val="18"/>
        </w:rPr>
      </w:pPr>
      <w:r>
        <w:rPr>
          <w:rFonts w:ascii="Verdana" w:hAnsi="Verdana"/>
          <w:sz w:val="18"/>
        </w:rPr>
        <w:t>Le premier point souligné par A. Mitchell concerne la forte interaction qui devra exister entre EcoTitanium et le processeur sous-traitant</w:t>
      </w:r>
      <w:r w:rsidR="00D026E4">
        <w:rPr>
          <w:rFonts w:ascii="Verdana" w:hAnsi="Verdana"/>
          <w:sz w:val="18"/>
        </w:rPr>
        <w:t>, afin de s’assurer de la fiabilité du tri réalisé et de la préparation</w:t>
      </w:r>
      <w:r>
        <w:rPr>
          <w:rFonts w:ascii="Verdana" w:hAnsi="Verdana"/>
          <w:sz w:val="18"/>
        </w:rPr>
        <w:t>.</w:t>
      </w:r>
    </w:p>
    <w:p w:rsidR="001A28A7" w:rsidRDefault="001A28A7" w:rsidP="004B769D">
      <w:pPr>
        <w:jc w:val="both"/>
        <w:rPr>
          <w:rFonts w:ascii="Verdana" w:hAnsi="Verdana"/>
          <w:sz w:val="18"/>
        </w:rPr>
      </w:pPr>
    </w:p>
    <w:p w:rsidR="00D770C6" w:rsidRDefault="00D770C6" w:rsidP="00CA308A">
      <w:pPr>
        <w:pStyle w:val="Sous-titre"/>
        <w:numPr>
          <w:ilvl w:val="1"/>
          <w:numId w:val="18"/>
        </w:numPr>
      </w:pPr>
      <w:r>
        <w:t>Eponges Titane</w:t>
      </w:r>
    </w:p>
    <w:p w:rsidR="00D770C6" w:rsidRDefault="00D770C6" w:rsidP="004B769D">
      <w:pPr>
        <w:jc w:val="both"/>
        <w:rPr>
          <w:rFonts w:ascii="Verdana" w:hAnsi="Verdana"/>
          <w:sz w:val="18"/>
        </w:rPr>
      </w:pPr>
    </w:p>
    <w:p w:rsidR="00EC7D49" w:rsidRDefault="00EC7D49" w:rsidP="004B769D">
      <w:pPr>
        <w:jc w:val="both"/>
        <w:rPr>
          <w:rFonts w:ascii="Verdana" w:hAnsi="Verdana"/>
          <w:sz w:val="18"/>
        </w:rPr>
      </w:pPr>
      <w:r>
        <w:rPr>
          <w:rFonts w:ascii="Verdana" w:hAnsi="Verdana"/>
          <w:sz w:val="18"/>
        </w:rPr>
        <w:t>Selon A</w:t>
      </w:r>
      <w:r w:rsidR="00561F7F">
        <w:rPr>
          <w:rFonts w:ascii="Verdana" w:hAnsi="Verdana"/>
          <w:sz w:val="18"/>
        </w:rPr>
        <w:t>. Mitchell</w:t>
      </w:r>
      <w:r>
        <w:rPr>
          <w:rFonts w:ascii="Verdana" w:hAnsi="Verdana"/>
          <w:sz w:val="18"/>
        </w:rPr>
        <w:t>, les éponges contiennent entre 2 et 5 % de poussières</w:t>
      </w:r>
      <w:r w:rsidR="00615EA1">
        <w:rPr>
          <w:rFonts w:ascii="Verdana" w:hAnsi="Verdana"/>
          <w:sz w:val="18"/>
        </w:rPr>
        <w:t xml:space="preserve"> constituées de dépôts de Mg-Cl</w:t>
      </w:r>
      <w:r>
        <w:rPr>
          <w:rFonts w:ascii="Verdana" w:hAnsi="Verdana"/>
          <w:sz w:val="18"/>
        </w:rPr>
        <w:t xml:space="preserve"> (données pour des éponges </w:t>
      </w:r>
      <w:r w:rsidR="00A50C5C">
        <w:rPr>
          <w:rFonts w:ascii="Verdana" w:hAnsi="Verdana"/>
          <w:sz w:val="18"/>
        </w:rPr>
        <w:t>US et Japon</w:t>
      </w:r>
      <w:r>
        <w:rPr>
          <w:rFonts w:ascii="Verdana" w:hAnsi="Verdana"/>
          <w:sz w:val="18"/>
        </w:rPr>
        <w:t xml:space="preserve">). </w:t>
      </w:r>
      <w:r w:rsidR="00A50C5C">
        <w:rPr>
          <w:rFonts w:ascii="Verdana" w:hAnsi="Verdana"/>
          <w:sz w:val="18"/>
        </w:rPr>
        <w:t>Ainsi</w:t>
      </w:r>
      <w:r>
        <w:rPr>
          <w:rFonts w:ascii="Verdana" w:hAnsi="Verdana"/>
          <w:sz w:val="18"/>
        </w:rPr>
        <w:t xml:space="preserve">, la quantité d’éponges doit être minimisée pour les applications aéronautiques, </w:t>
      </w:r>
      <w:r w:rsidR="008C7AFC">
        <w:rPr>
          <w:rFonts w:ascii="Verdana" w:hAnsi="Verdana"/>
          <w:sz w:val="18"/>
        </w:rPr>
        <w:t>afin de limiter l’empoussièrement du four</w:t>
      </w:r>
      <w:r>
        <w:rPr>
          <w:rFonts w:ascii="Verdana" w:hAnsi="Verdana"/>
          <w:sz w:val="18"/>
        </w:rPr>
        <w:t xml:space="preserve">. </w:t>
      </w:r>
    </w:p>
    <w:p w:rsidR="00EC7D49" w:rsidRDefault="00EC7D49" w:rsidP="004B769D">
      <w:pPr>
        <w:jc w:val="both"/>
        <w:rPr>
          <w:rFonts w:ascii="Verdana" w:hAnsi="Verdana"/>
          <w:sz w:val="18"/>
        </w:rPr>
      </w:pPr>
      <w:r>
        <w:rPr>
          <w:rFonts w:ascii="Verdana" w:hAnsi="Verdana"/>
          <w:sz w:val="18"/>
        </w:rPr>
        <w:t>Dans le cas d’</w:t>
      </w:r>
      <w:r w:rsidR="00A50C5C">
        <w:rPr>
          <w:rFonts w:ascii="Verdana" w:hAnsi="Verdana"/>
          <w:sz w:val="18"/>
        </w:rPr>
        <w:t>EcoTitanium,</w:t>
      </w:r>
      <w:r>
        <w:rPr>
          <w:rFonts w:ascii="Verdana" w:hAnsi="Verdana"/>
          <w:sz w:val="18"/>
        </w:rPr>
        <w:t xml:space="preserve"> il ne devrait pas y avoir de trop grandes quantités de poussières</w:t>
      </w:r>
      <w:r w:rsidR="00A50C5C" w:rsidRPr="00A50C5C">
        <w:rPr>
          <w:rFonts w:ascii="Verdana" w:hAnsi="Verdana"/>
          <w:sz w:val="18"/>
        </w:rPr>
        <w:t xml:space="preserve"> </w:t>
      </w:r>
      <w:r w:rsidR="00A50C5C">
        <w:rPr>
          <w:rFonts w:ascii="Verdana" w:hAnsi="Verdana"/>
          <w:sz w:val="18"/>
        </w:rPr>
        <w:t>(petites quantités d’éponges utilisées) à la fin d’une campagne</w:t>
      </w:r>
      <w:r>
        <w:rPr>
          <w:rFonts w:ascii="Verdana" w:hAnsi="Verdana"/>
          <w:sz w:val="18"/>
        </w:rPr>
        <w:t xml:space="preserve">. </w:t>
      </w:r>
      <w:r w:rsidR="00A50C5C">
        <w:rPr>
          <w:rFonts w:ascii="Verdana" w:hAnsi="Verdana"/>
          <w:sz w:val="18"/>
        </w:rPr>
        <w:t>Le four sera</w:t>
      </w:r>
      <w:r>
        <w:rPr>
          <w:rFonts w:ascii="Verdana" w:hAnsi="Verdana"/>
          <w:sz w:val="18"/>
        </w:rPr>
        <w:t xml:space="preserve"> principalement </w:t>
      </w:r>
      <w:r w:rsidR="00A50C5C">
        <w:rPr>
          <w:rFonts w:ascii="Verdana" w:hAnsi="Verdana"/>
          <w:sz w:val="18"/>
        </w:rPr>
        <w:t>« pollué » par</w:t>
      </w:r>
      <w:r w:rsidR="006662F4">
        <w:rPr>
          <w:rFonts w:ascii="Verdana" w:hAnsi="Verdana"/>
          <w:sz w:val="18"/>
        </w:rPr>
        <w:t xml:space="preserve"> des poussières de</w:t>
      </w:r>
      <w:r w:rsidR="00A50C5C">
        <w:rPr>
          <w:rFonts w:ascii="Verdana" w:hAnsi="Verdana"/>
          <w:sz w:val="18"/>
        </w:rPr>
        <w:t xml:space="preserve"> </w:t>
      </w:r>
      <w:r w:rsidR="00EA5906">
        <w:rPr>
          <w:rFonts w:ascii="Verdana" w:hAnsi="Verdana"/>
          <w:sz w:val="18"/>
        </w:rPr>
        <w:t>Chlore</w:t>
      </w:r>
      <w:r w:rsidR="00A50C5C">
        <w:rPr>
          <w:rFonts w:ascii="Verdana" w:hAnsi="Verdana"/>
          <w:sz w:val="18"/>
        </w:rPr>
        <w:t xml:space="preserve"> </w:t>
      </w:r>
      <w:r w:rsidR="006662F4">
        <w:rPr>
          <w:rFonts w:ascii="Verdana" w:hAnsi="Verdana"/>
          <w:sz w:val="18"/>
        </w:rPr>
        <w:t xml:space="preserve">et Magnésium </w:t>
      </w:r>
      <w:r w:rsidR="00A50C5C">
        <w:rPr>
          <w:rFonts w:ascii="Verdana" w:hAnsi="Verdana"/>
          <w:sz w:val="18"/>
        </w:rPr>
        <w:t>présent</w:t>
      </w:r>
      <w:r w:rsidR="006662F4">
        <w:rPr>
          <w:rFonts w:ascii="Verdana" w:hAnsi="Verdana"/>
          <w:sz w:val="18"/>
        </w:rPr>
        <w:t>es</w:t>
      </w:r>
      <w:r w:rsidR="00A50C5C">
        <w:rPr>
          <w:rFonts w:ascii="Verdana" w:hAnsi="Verdana"/>
          <w:sz w:val="18"/>
        </w:rPr>
        <w:t xml:space="preserve"> dans les éponges</w:t>
      </w:r>
      <w:r>
        <w:rPr>
          <w:rFonts w:ascii="Verdana" w:hAnsi="Verdana"/>
          <w:sz w:val="18"/>
        </w:rPr>
        <w:t>.</w:t>
      </w:r>
    </w:p>
    <w:p w:rsidR="008A78CB" w:rsidRDefault="008A78CB" w:rsidP="008A78CB">
      <w:pPr>
        <w:jc w:val="both"/>
        <w:rPr>
          <w:rFonts w:ascii="Verdana" w:hAnsi="Verdana"/>
          <w:sz w:val="18"/>
        </w:rPr>
      </w:pPr>
    </w:p>
    <w:p w:rsidR="008A78CB" w:rsidRDefault="008C7AFC" w:rsidP="008A78CB">
      <w:pPr>
        <w:jc w:val="both"/>
        <w:rPr>
          <w:rFonts w:ascii="Verdana" w:hAnsi="Verdana"/>
          <w:sz w:val="18"/>
        </w:rPr>
      </w:pPr>
      <w:r>
        <w:rPr>
          <w:rFonts w:ascii="Verdana" w:hAnsi="Verdana"/>
          <w:sz w:val="18"/>
        </w:rPr>
        <w:t>L</w:t>
      </w:r>
      <w:r w:rsidR="008A78CB">
        <w:rPr>
          <w:rFonts w:ascii="Verdana" w:hAnsi="Verdana"/>
          <w:sz w:val="18"/>
        </w:rPr>
        <w:t>a qualité A</w:t>
      </w:r>
      <w:r>
        <w:rPr>
          <w:rFonts w:ascii="Verdana" w:hAnsi="Verdana"/>
          <w:sz w:val="18"/>
        </w:rPr>
        <w:t xml:space="preserve"> est nécessaire pour les éponges qui seront utilisées au PAM</w:t>
      </w:r>
      <w:r w:rsidR="008A78CB">
        <w:rPr>
          <w:rFonts w:ascii="Verdana" w:hAnsi="Verdana"/>
          <w:sz w:val="18"/>
        </w:rPr>
        <w:t xml:space="preserve">. </w:t>
      </w:r>
    </w:p>
    <w:p w:rsidR="008A78CB" w:rsidRDefault="008A78CB" w:rsidP="008A78CB">
      <w:pPr>
        <w:jc w:val="both"/>
        <w:rPr>
          <w:rFonts w:ascii="Verdana" w:hAnsi="Verdana"/>
          <w:sz w:val="18"/>
        </w:rPr>
      </w:pPr>
      <w:r>
        <w:rPr>
          <w:rFonts w:ascii="Verdana" w:hAnsi="Verdana"/>
          <w:sz w:val="18"/>
        </w:rPr>
        <w:t>Alec M</w:t>
      </w:r>
      <w:r w:rsidR="00561F7F">
        <w:rPr>
          <w:rFonts w:ascii="Verdana" w:hAnsi="Verdana"/>
          <w:sz w:val="18"/>
        </w:rPr>
        <w:t>itchell</w:t>
      </w:r>
      <w:r>
        <w:rPr>
          <w:rFonts w:ascii="Verdana" w:hAnsi="Verdana"/>
          <w:sz w:val="18"/>
        </w:rPr>
        <w:t xml:space="preserve"> </w:t>
      </w:r>
      <w:r w:rsidR="008C7AFC">
        <w:rPr>
          <w:rFonts w:ascii="Verdana" w:hAnsi="Verdana"/>
          <w:sz w:val="18"/>
        </w:rPr>
        <w:t>précise qu’une</w:t>
      </w:r>
      <w:r>
        <w:rPr>
          <w:rFonts w:ascii="Verdana" w:hAnsi="Verdana"/>
          <w:sz w:val="18"/>
        </w:rPr>
        <w:t xml:space="preserve"> imposition sur </w:t>
      </w:r>
      <w:r w:rsidR="008C7AFC">
        <w:rPr>
          <w:rFonts w:ascii="Verdana" w:hAnsi="Verdana"/>
          <w:sz w:val="18"/>
        </w:rPr>
        <w:t xml:space="preserve">le </w:t>
      </w:r>
      <w:r>
        <w:rPr>
          <w:rFonts w:ascii="Verdana" w:hAnsi="Verdana"/>
          <w:sz w:val="18"/>
        </w:rPr>
        <w:t>C</w:t>
      </w:r>
      <w:r w:rsidR="008C7AFC">
        <w:rPr>
          <w:rFonts w:ascii="Verdana" w:hAnsi="Verdana"/>
          <w:sz w:val="18"/>
        </w:rPr>
        <w:t>h</w:t>
      </w:r>
      <w:r>
        <w:rPr>
          <w:rFonts w:ascii="Verdana" w:hAnsi="Verdana"/>
          <w:sz w:val="18"/>
        </w:rPr>
        <w:t>r</w:t>
      </w:r>
      <w:r w:rsidR="008C7AFC">
        <w:rPr>
          <w:rFonts w:ascii="Verdana" w:hAnsi="Verdana"/>
          <w:sz w:val="18"/>
        </w:rPr>
        <w:t>ome</w:t>
      </w:r>
      <w:r>
        <w:rPr>
          <w:rFonts w:ascii="Verdana" w:hAnsi="Verdana"/>
          <w:sz w:val="18"/>
        </w:rPr>
        <w:t xml:space="preserve"> et</w:t>
      </w:r>
      <w:r w:rsidR="008C7AFC">
        <w:rPr>
          <w:rFonts w:ascii="Verdana" w:hAnsi="Verdana"/>
          <w:sz w:val="18"/>
        </w:rPr>
        <w:t xml:space="preserve"> le</w:t>
      </w:r>
      <w:r>
        <w:rPr>
          <w:rFonts w:ascii="Verdana" w:hAnsi="Verdana"/>
          <w:sz w:val="18"/>
        </w:rPr>
        <w:t xml:space="preserve"> Fer</w:t>
      </w:r>
      <w:r w:rsidR="008C7AFC">
        <w:rPr>
          <w:rFonts w:ascii="Verdana" w:hAnsi="Verdana"/>
          <w:sz w:val="18"/>
        </w:rPr>
        <w:t xml:space="preserve"> doit être demandée, ainsi qu’une teneur</w:t>
      </w:r>
      <w:r>
        <w:rPr>
          <w:rFonts w:ascii="Verdana" w:hAnsi="Verdana"/>
          <w:sz w:val="18"/>
        </w:rPr>
        <w:t xml:space="preserve"> </w:t>
      </w:r>
      <w:r w:rsidR="008C7AFC">
        <w:rPr>
          <w:rFonts w:ascii="Verdana" w:hAnsi="Verdana"/>
          <w:sz w:val="18"/>
        </w:rPr>
        <w:t>en</w:t>
      </w:r>
      <w:r>
        <w:rPr>
          <w:rFonts w:ascii="Verdana" w:hAnsi="Verdana"/>
          <w:sz w:val="18"/>
        </w:rPr>
        <w:t xml:space="preserve"> Chlore plus faible (0.05%). La gr</w:t>
      </w:r>
      <w:r w:rsidR="008C7AFC">
        <w:rPr>
          <w:rFonts w:ascii="Verdana" w:hAnsi="Verdana"/>
          <w:sz w:val="18"/>
        </w:rPr>
        <w:t>anulométrie 12-25 mm semble adaptée à notre procédé</w:t>
      </w:r>
      <w:r>
        <w:rPr>
          <w:rFonts w:ascii="Verdana" w:hAnsi="Verdana"/>
          <w:sz w:val="18"/>
        </w:rPr>
        <w:t xml:space="preserve">. </w:t>
      </w:r>
    </w:p>
    <w:p w:rsidR="00EC7D49" w:rsidRDefault="00EC7D49" w:rsidP="004B769D">
      <w:pPr>
        <w:jc w:val="both"/>
        <w:rPr>
          <w:rFonts w:ascii="Verdana" w:hAnsi="Verdana"/>
          <w:sz w:val="18"/>
        </w:rPr>
      </w:pPr>
    </w:p>
    <w:p w:rsidR="00D10088" w:rsidRDefault="00D10088" w:rsidP="00D36B52">
      <w:pPr>
        <w:pStyle w:val="Sous-titre"/>
        <w:numPr>
          <w:ilvl w:val="1"/>
          <w:numId w:val="18"/>
        </w:numPr>
      </w:pPr>
      <w:r>
        <w:t>Additions</w:t>
      </w:r>
    </w:p>
    <w:p w:rsidR="00D10088" w:rsidRDefault="00D10088" w:rsidP="004B769D">
      <w:pPr>
        <w:jc w:val="both"/>
        <w:rPr>
          <w:rFonts w:ascii="Verdana" w:hAnsi="Verdana"/>
          <w:sz w:val="18"/>
        </w:rPr>
      </w:pPr>
    </w:p>
    <w:p w:rsidR="00944D3C" w:rsidRDefault="00944D3C" w:rsidP="00944D3C">
      <w:pPr>
        <w:jc w:val="both"/>
        <w:rPr>
          <w:rFonts w:ascii="Verdana" w:hAnsi="Verdana"/>
          <w:sz w:val="18"/>
        </w:rPr>
      </w:pPr>
      <w:r>
        <w:rPr>
          <w:rFonts w:ascii="Verdana" w:hAnsi="Verdana"/>
          <w:sz w:val="18"/>
        </w:rPr>
        <w:t xml:space="preserve">Le premier fournisseur de masteralloys est GFE (autre fournisseur possible : Reading Alloys). </w:t>
      </w:r>
    </w:p>
    <w:p w:rsidR="00944D3C" w:rsidRDefault="00944D3C" w:rsidP="00944D3C">
      <w:pPr>
        <w:jc w:val="both"/>
        <w:rPr>
          <w:rFonts w:ascii="Verdana" w:hAnsi="Verdana"/>
          <w:sz w:val="18"/>
        </w:rPr>
      </w:pPr>
      <w:r>
        <w:rPr>
          <w:rFonts w:ascii="Verdana" w:hAnsi="Verdana"/>
          <w:sz w:val="18"/>
        </w:rPr>
        <w:t xml:space="preserve">Le TiO2 est surtout utilisé pour la production de TiCP (probablement pas nécessaire dans notre cas). </w:t>
      </w:r>
    </w:p>
    <w:p w:rsidR="00D10088" w:rsidRDefault="00D10088" w:rsidP="004B769D">
      <w:pPr>
        <w:jc w:val="both"/>
        <w:rPr>
          <w:rFonts w:ascii="Verdana" w:hAnsi="Verdana"/>
          <w:sz w:val="18"/>
        </w:rPr>
      </w:pPr>
    </w:p>
    <w:p w:rsidR="00D10088" w:rsidRDefault="00D10088" w:rsidP="00D36B52">
      <w:pPr>
        <w:pStyle w:val="Sous-titre"/>
        <w:numPr>
          <w:ilvl w:val="1"/>
          <w:numId w:val="20"/>
        </w:numPr>
      </w:pPr>
      <w:r>
        <w:t>Chutes massives</w:t>
      </w:r>
    </w:p>
    <w:p w:rsidR="00D10088" w:rsidRDefault="00D10088" w:rsidP="004B769D">
      <w:pPr>
        <w:jc w:val="both"/>
        <w:rPr>
          <w:rFonts w:ascii="Verdana" w:hAnsi="Verdana"/>
          <w:sz w:val="18"/>
        </w:rPr>
      </w:pPr>
    </w:p>
    <w:p w:rsidR="00944D3C" w:rsidRDefault="00944D3C" w:rsidP="004B769D">
      <w:pPr>
        <w:jc w:val="both"/>
        <w:rPr>
          <w:rFonts w:ascii="Verdana" w:hAnsi="Verdana"/>
          <w:sz w:val="18"/>
        </w:rPr>
      </w:pPr>
      <w:r>
        <w:rPr>
          <w:rFonts w:ascii="Verdana" w:hAnsi="Verdana"/>
          <w:sz w:val="18"/>
        </w:rPr>
        <w:t xml:space="preserve">Lors de la préparation des chutes massives, </w:t>
      </w:r>
      <w:r w:rsidR="004B769D">
        <w:rPr>
          <w:rFonts w:ascii="Verdana" w:hAnsi="Verdana"/>
          <w:sz w:val="18"/>
        </w:rPr>
        <w:t xml:space="preserve">un meulage doux </w:t>
      </w:r>
      <w:r>
        <w:rPr>
          <w:rFonts w:ascii="Verdana" w:hAnsi="Verdana"/>
          <w:sz w:val="18"/>
        </w:rPr>
        <w:t xml:space="preserve">peut être autorisé si </w:t>
      </w:r>
      <w:r w:rsidR="004B769D">
        <w:rPr>
          <w:rFonts w:ascii="Verdana" w:hAnsi="Verdana"/>
          <w:sz w:val="18"/>
        </w:rPr>
        <w:t xml:space="preserve">le métal ne </w:t>
      </w:r>
      <w:r>
        <w:rPr>
          <w:rFonts w:ascii="Verdana" w:hAnsi="Verdana"/>
          <w:sz w:val="18"/>
        </w:rPr>
        <w:t>passe</w:t>
      </w:r>
      <w:r w:rsidR="004B769D">
        <w:rPr>
          <w:rFonts w:ascii="Verdana" w:hAnsi="Verdana"/>
          <w:sz w:val="18"/>
        </w:rPr>
        <w:t xml:space="preserve"> pas</w:t>
      </w:r>
      <w:r>
        <w:rPr>
          <w:rFonts w:ascii="Verdana" w:hAnsi="Verdana"/>
          <w:sz w:val="18"/>
        </w:rPr>
        <w:t xml:space="preserve"> à l’état liquide</w:t>
      </w:r>
      <w:r w:rsidR="003012C0">
        <w:rPr>
          <w:rFonts w:ascii="Verdana" w:hAnsi="Verdana"/>
          <w:sz w:val="18"/>
        </w:rPr>
        <w:t xml:space="preserve"> (T &lt; 1200°C)</w:t>
      </w:r>
      <w:r>
        <w:rPr>
          <w:rFonts w:ascii="Verdana" w:hAnsi="Verdana"/>
          <w:sz w:val="18"/>
        </w:rPr>
        <w:t>. Dans le cas contraire, on a risque de</w:t>
      </w:r>
      <w:r w:rsidR="004B769D">
        <w:rPr>
          <w:rFonts w:ascii="Verdana" w:hAnsi="Verdana"/>
          <w:sz w:val="18"/>
        </w:rPr>
        <w:t xml:space="preserve"> formation de nitrures.</w:t>
      </w:r>
      <w:r w:rsidR="004879A1">
        <w:rPr>
          <w:rFonts w:ascii="Verdana" w:hAnsi="Verdana"/>
          <w:sz w:val="18"/>
        </w:rPr>
        <w:t xml:space="preserve"> </w:t>
      </w:r>
    </w:p>
    <w:p w:rsidR="00615EA1" w:rsidRDefault="00615EA1" w:rsidP="00615EA1">
      <w:pPr>
        <w:jc w:val="both"/>
        <w:rPr>
          <w:rFonts w:ascii="Verdana" w:hAnsi="Verdana"/>
          <w:sz w:val="18"/>
        </w:rPr>
      </w:pPr>
      <w:r>
        <w:rPr>
          <w:rFonts w:ascii="Verdana" w:hAnsi="Verdana"/>
          <w:sz w:val="18"/>
        </w:rPr>
        <w:t xml:space="preserve">Pour les mêmes raisons, la découpe plasma est déconseillée (interdites par Rolls Royce et GE). </w:t>
      </w:r>
    </w:p>
    <w:p w:rsidR="00615EA1" w:rsidRDefault="00615EA1" w:rsidP="004B769D">
      <w:pPr>
        <w:jc w:val="both"/>
        <w:rPr>
          <w:rFonts w:ascii="Verdana" w:hAnsi="Verdana"/>
          <w:sz w:val="18"/>
        </w:rPr>
      </w:pPr>
      <w:r>
        <w:rPr>
          <w:rFonts w:ascii="Verdana" w:hAnsi="Verdana"/>
          <w:sz w:val="18"/>
        </w:rPr>
        <w:t>L’abrasif corindon n’est pas interdit car les éventuels grains piégés dans l’électrode sont « digérés » par le titane liquide.</w:t>
      </w:r>
    </w:p>
    <w:p w:rsidR="00EA5906" w:rsidRDefault="00786677" w:rsidP="00302D4D">
      <w:pPr>
        <w:jc w:val="both"/>
        <w:rPr>
          <w:rFonts w:ascii="Verdana" w:hAnsi="Verdana"/>
          <w:sz w:val="18"/>
        </w:rPr>
      </w:pPr>
      <w:r>
        <w:rPr>
          <w:rFonts w:ascii="Verdana" w:hAnsi="Verdana"/>
          <w:sz w:val="18"/>
        </w:rPr>
        <w:t>Lors du chargement des caisses TiCP, l’empilement des chutes devra permettre</w:t>
      </w:r>
      <w:r w:rsidR="00301D86">
        <w:rPr>
          <w:rFonts w:ascii="Verdana" w:hAnsi="Verdana"/>
          <w:sz w:val="18"/>
        </w:rPr>
        <w:t xml:space="preserve"> </w:t>
      </w:r>
      <w:r>
        <w:rPr>
          <w:rFonts w:ascii="Verdana" w:hAnsi="Verdana"/>
          <w:sz w:val="18"/>
        </w:rPr>
        <w:t>d’</w:t>
      </w:r>
      <w:r w:rsidR="00301D86">
        <w:rPr>
          <w:rFonts w:ascii="Verdana" w:hAnsi="Verdana"/>
          <w:sz w:val="18"/>
        </w:rPr>
        <w:t xml:space="preserve">éviter </w:t>
      </w:r>
      <w:r>
        <w:rPr>
          <w:rFonts w:ascii="Verdana" w:hAnsi="Verdana"/>
          <w:sz w:val="18"/>
        </w:rPr>
        <w:t>au maximum l’effondrement</w:t>
      </w:r>
      <w:r w:rsidR="00301D86">
        <w:rPr>
          <w:rFonts w:ascii="Verdana" w:hAnsi="Verdana"/>
          <w:sz w:val="18"/>
        </w:rPr>
        <w:t xml:space="preserve"> des chutes</w:t>
      </w:r>
      <w:r>
        <w:rPr>
          <w:rFonts w:ascii="Verdana" w:hAnsi="Verdana"/>
          <w:sz w:val="18"/>
        </w:rPr>
        <w:t xml:space="preserve"> (roulement)</w:t>
      </w:r>
      <w:r w:rsidR="00301D86">
        <w:rPr>
          <w:rFonts w:ascii="Verdana" w:hAnsi="Verdana"/>
          <w:sz w:val="18"/>
        </w:rPr>
        <w:t xml:space="preserve"> </w:t>
      </w:r>
      <w:r>
        <w:rPr>
          <w:rFonts w:ascii="Verdana" w:hAnsi="Verdana"/>
          <w:sz w:val="18"/>
        </w:rPr>
        <w:t>dans le creuset de fusion</w:t>
      </w:r>
      <w:r w:rsidR="00301D86">
        <w:rPr>
          <w:rFonts w:ascii="Verdana" w:hAnsi="Verdana"/>
          <w:sz w:val="18"/>
        </w:rPr>
        <w:t xml:space="preserve">. </w:t>
      </w:r>
    </w:p>
    <w:p w:rsidR="00786677" w:rsidRDefault="00786677" w:rsidP="00786677">
      <w:pPr>
        <w:jc w:val="both"/>
        <w:rPr>
          <w:rFonts w:ascii="Verdana" w:hAnsi="Verdana"/>
          <w:sz w:val="18"/>
        </w:rPr>
      </w:pPr>
      <w:r>
        <w:rPr>
          <w:rFonts w:ascii="Verdana" w:hAnsi="Verdana"/>
          <w:sz w:val="18"/>
        </w:rPr>
        <w:t>Pour les pièces tournantes, il faudra certainement prévoir des caisses en TA6V.</w:t>
      </w:r>
    </w:p>
    <w:p w:rsidR="00D10088" w:rsidRDefault="00D10088" w:rsidP="00302D4D">
      <w:pPr>
        <w:jc w:val="both"/>
        <w:rPr>
          <w:rFonts w:ascii="Verdana" w:hAnsi="Verdana"/>
          <w:sz w:val="18"/>
        </w:rPr>
      </w:pPr>
    </w:p>
    <w:p w:rsidR="00D10088" w:rsidRDefault="00D10088" w:rsidP="00D36B52">
      <w:pPr>
        <w:pStyle w:val="Sous-titre"/>
        <w:numPr>
          <w:ilvl w:val="1"/>
          <w:numId w:val="21"/>
        </w:numPr>
      </w:pPr>
      <w:r>
        <w:lastRenderedPageBreak/>
        <w:t xml:space="preserve">Tournures </w:t>
      </w:r>
    </w:p>
    <w:p w:rsidR="00B03E0B" w:rsidRDefault="00B03E0B" w:rsidP="00944D3C">
      <w:pPr>
        <w:jc w:val="both"/>
        <w:rPr>
          <w:rFonts w:ascii="Verdana" w:hAnsi="Verdana"/>
          <w:sz w:val="18"/>
        </w:rPr>
      </w:pPr>
    </w:p>
    <w:p w:rsidR="00B03E0B" w:rsidRDefault="00944D3C" w:rsidP="00944D3C">
      <w:pPr>
        <w:jc w:val="both"/>
        <w:rPr>
          <w:rFonts w:ascii="Verdana" w:hAnsi="Verdana"/>
          <w:sz w:val="18"/>
        </w:rPr>
      </w:pPr>
      <w:r w:rsidRPr="00944D3C">
        <w:rPr>
          <w:rFonts w:ascii="Verdana" w:hAnsi="Verdana"/>
          <w:sz w:val="18"/>
        </w:rPr>
        <w:t>Pour A</w:t>
      </w:r>
      <w:r w:rsidR="00561F7F">
        <w:rPr>
          <w:rFonts w:ascii="Verdana" w:hAnsi="Verdana"/>
          <w:sz w:val="18"/>
        </w:rPr>
        <w:t>. Mitchell</w:t>
      </w:r>
      <w:r w:rsidRPr="00944D3C">
        <w:rPr>
          <w:rFonts w:ascii="Verdana" w:hAnsi="Verdana"/>
          <w:sz w:val="18"/>
        </w:rPr>
        <w:t xml:space="preserve"> le contrôle rayons X des copeaux est facile à mettre en place ! </w:t>
      </w:r>
      <w:r w:rsidR="00615EA1">
        <w:rPr>
          <w:rFonts w:ascii="Verdana" w:hAnsi="Verdana"/>
          <w:sz w:val="18"/>
        </w:rPr>
        <w:t>Par contre son efficacité n’est</w:t>
      </w:r>
      <w:r w:rsidR="007F260A">
        <w:rPr>
          <w:rFonts w:ascii="Verdana" w:hAnsi="Verdana"/>
          <w:sz w:val="18"/>
        </w:rPr>
        <w:t xml:space="preserve"> pas</w:t>
      </w:r>
      <w:r w:rsidR="00615EA1">
        <w:rPr>
          <w:rFonts w:ascii="Verdana" w:hAnsi="Verdana"/>
          <w:sz w:val="18"/>
        </w:rPr>
        <w:t xml:space="preserve"> garantie, mais c’est une demande expresse des clients…</w:t>
      </w:r>
    </w:p>
    <w:p w:rsidR="00B03E0B" w:rsidRDefault="00944D3C" w:rsidP="00944D3C">
      <w:pPr>
        <w:jc w:val="both"/>
        <w:rPr>
          <w:rFonts w:ascii="Verdana" w:hAnsi="Verdana"/>
          <w:sz w:val="18"/>
        </w:rPr>
      </w:pPr>
      <w:r w:rsidRPr="00944D3C">
        <w:rPr>
          <w:rFonts w:ascii="Verdana" w:hAnsi="Verdana"/>
          <w:sz w:val="18"/>
        </w:rPr>
        <w:t>Il faut</w:t>
      </w:r>
      <w:r w:rsidR="00B03E0B">
        <w:rPr>
          <w:rFonts w:ascii="Verdana" w:hAnsi="Verdana"/>
          <w:sz w:val="18"/>
        </w:rPr>
        <w:t xml:space="preserve"> également prévoir</w:t>
      </w:r>
      <w:r w:rsidRPr="00944D3C">
        <w:rPr>
          <w:rFonts w:ascii="Verdana" w:hAnsi="Verdana"/>
          <w:sz w:val="18"/>
        </w:rPr>
        <w:t xml:space="preserve"> une </w:t>
      </w:r>
      <w:r w:rsidR="00615EA1">
        <w:rPr>
          <w:rFonts w:ascii="Verdana" w:hAnsi="Verdana"/>
          <w:sz w:val="18"/>
        </w:rPr>
        <w:t>étape de séparation magnétique pour les pollutions par des corps étrangers magnétiques (par exemples morceaux d’outil en acier rapide</w:t>
      </w:r>
      <w:r w:rsidR="008F6030">
        <w:rPr>
          <w:rFonts w:ascii="Verdana" w:hAnsi="Verdana"/>
          <w:sz w:val="18"/>
        </w:rPr>
        <w:t>) ; par contre, les pollutions par des matériaux peu magnétiques sont à proscrire (aciers austénitiques, superalliages, outils carbures…).</w:t>
      </w:r>
    </w:p>
    <w:p w:rsidR="003B61DE" w:rsidRDefault="00B03E0B" w:rsidP="00B03E0B">
      <w:pPr>
        <w:jc w:val="both"/>
        <w:rPr>
          <w:rFonts w:ascii="Verdana" w:hAnsi="Verdana"/>
          <w:sz w:val="18"/>
        </w:rPr>
      </w:pPr>
      <w:r>
        <w:rPr>
          <w:rFonts w:ascii="Verdana" w:hAnsi="Verdana"/>
          <w:sz w:val="18"/>
        </w:rPr>
        <w:t xml:space="preserve">La séparation des tournures </w:t>
      </w:r>
      <w:r w:rsidRPr="00944D3C">
        <w:rPr>
          <w:rFonts w:ascii="Verdana" w:hAnsi="Verdana"/>
          <w:sz w:val="18"/>
        </w:rPr>
        <w:t xml:space="preserve">en fonction de leurs origines (écroutage, </w:t>
      </w:r>
      <w:r w:rsidR="00615EA1">
        <w:rPr>
          <w:rFonts w:ascii="Verdana" w:hAnsi="Verdana"/>
          <w:sz w:val="18"/>
        </w:rPr>
        <w:t>usin</w:t>
      </w:r>
      <w:r w:rsidRPr="00944D3C">
        <w:rPr>
          <w:rFonts w:ascii="Verdana" w:hAnsi="Verdana"/>
          <w:sz w:val="18"/>
        </w:rPr>
        <w:t>age…)</w:t>
      </w:r>
      <w:r>
        <w:rPr>
          <w:rFonts w:ascii="Verdana" w:hAnsi="Verdana"/>
          <w:sz w:val="18"/>
        </w:rPr>
        <w:t xml:space="preserve"> ne semble pas nécessaire</w:t>
      </w:r>
      <w:r w:rsidR="00944D3C" w:rsidRPr="00944D3C">
        <w:rPr>
          <w:rFonts w:ascii="Verdana" w:hAnsi="Verdana"/>
          <w:sz w:val="18"/>
        </w:rPr>
        <w:t xml:space="preserve">. </w:t>
      </w:r>
    </w:p>
    <w:p w:rsidR="004B769D" w:rsidRPr="0061292F" w:rsidRDefault="004B769D" w:rsidP="0061292F">
      <w:pPr>
        <w:pStyle w:val="Titre1"/>
      </w:pPr>
      <w:r w:rsidRPr="0061292F">
        <w:t>2 – PAM</w:t>
      </w:r>
    </w:p>
    <w:p w:rsidR="0061292F" w:rsidRDefault="0061292F" w:rsidP="004B769D">
      <w:pPr>
        <w:jc w:val="both"/>
        <w:rPr>
          <w:rFonts w:ascii="Verdana" w:hAnsi="Verdana"/>
          <w:sz w:val="18"/>
        </w:rPr>
      </w:pPr>
    </w:p>
    <w:p w:rsidR="00D36B52" w:rsidRPr="00D36B52" w:rsidRDefault="00D36B52" w:rsidP="00D36B52">
      <w:pPr>
        <w:pStyle w:val="Paragraphedeliste"/>
        <w:numPr>
          <w:ilvl w:val="0"/>
          <w:numId w:val="17"/>
        </w:numPr>
        <w:jc w:val="both"/>
        <w:rPr>
          <w:rFonts w:ascii="Verdana" w:hAnsi="Verdana"/>
          <w:vanish/>
          <w:sz w:val="18"/>
        </w:rPr>
      </w:pPr>
    </w:p>
    <w:p w:rsidR="00D36B52" w:rsidRPr="00D36B52" w:rsidRDefault="00D36B52" w:rsidP="00D36B52">
      <w:pPr>
        <w:pStyle w:val="Paragraphedeliste"/>
        <w:numPr>
          <w:ilvl w:val="0"/>
          <w:numId w:val="17"/>
        </w:numPr>
        <w:jc w:val="both"/>
        <w:rPr>
          <w:rFonts w:ascii="Verdana" w:hAnsi="Verdana"/>
          <w:vanish/>
          <w:sz w:val="18"/>
        </w:rPr>
      </w:pPr>
    </w:p>
    <w:p w:rsidR="00D36B52" w:rsidRPr="00D36B52" w:rsidRDefault="00D36B52" w:rsidP="00D36B52">
      <w:pPr>
        <w:pStyle w:val="Paragraphedeliste"/>
        <w:numPr>
          <w:ilvl w:val="0"/>
          <w:numId w:val="22"/>
        </w:numPr>
        <w:contextualSpacing w:val="0"/>
        <w:rPr>
          <w:rFonts w:asciiTheme="majorHAnsi" w:eastAsiaTheme="majorEastAsia" w:hAnsiTheme="majorHAnsi" w:cstheme="majorBidi"/>
          <w:i/>
          <w:iCs/>
          <w:vanish/>
          <w:color w:val="4F81BD" w:themeColor="accent1"/>
          <w:spacing w:val="15"/>
        </w:rPr>
      </w:pPr>
    </w:p>
    <w:p w:rsidR="00D36B52" w:rsidRPr="00D36B52" w:rsidRDefault="00D36B52" w:rsidP="00D36B52">
      <w:pPr>
        <w:pStyle w:val="Paragraphedeliste"/>
        <w:numPr>
          <w:ilvl w:val="0"/>
          <w:numId w:val="22"/>
        </w:numPr>
        <w:contextualSpacing w:val="0"/>
        <w:rPr>
          <w:rFonts w:asciiTheme="majorHAnsi" w:eastAsiaTheme="majorEastAsia" w:hAnsiTheme="majorHAnsi" w:cstheme="majorBidi"/>
          <w:i/>
          <w:iCs/>
          <w:vanish/>
          <w:color w:val="4F81BD" w:themeColor="accent1"/>
          <w:spacing w:val="15"/>
        </w:rPr>
      </w:pPr>
    </w:p>
    <w:p w:rsidR="001739AC" w:rsidRPr="001739AC" w:rsidRDefault="001739AC" w:rsidP="001739AC">
      <w:pPr>
        <w:pStyle w:val="Sous-titre"/>
        <w:numPr>
          <w:ilvl w:val="1"/>
          <w:numId w:val="22"/>
        </w:numPr>
      </w:pPr>
      <w:r>
        <w:t xml:space="preserve">Procédé </w:t>
      </w:r>
    </w:p>
    <w:p w:rsidR="00CA308A" w:rsidRDefault="00CA308A" w:rsidP="004B769D">
      <w:pPr>
        <w:jc w:val="both"/>
        <w:rPr>
          <w:rFonts w:ascii="Verdana" w:hAnsi="Verdana"/>
          <w:sz w:val="18"/>
        </w:rPr>
      </w:pPr>
    </w:p>
    <w:p w:rsidR="00590619" w:rsidRDefault="00590619" w:rsidP="004B769D">
      <w:pPr>
        <w:jc w:val="both"/>
        <w:rPr>
          <w:rFonts w:ascii="Verdana" w:hAnsi="Verdana"/>
          <w:sz w:val="18"/>
        </w:rPr>
      </w:pPr>
      <w:r>
        <w:rPr>
          <w:rFonts w:ascii="Verdana" w:hAnsi="Verdana"/>
          <w:sz w:val="18"/>
        </w:rPr>
        <w:t xml:space="preserve">A. Mitchell a demandé si une fabrication de lingots PAM (sans refusion) était envisagée dans le projet. Cette alternative doit être envisagée pour dimensionner le four. </w:t>
      </w:r>
    </w:p>
    <w:p w:rsidR="00590619" w:rsidRDefault="00590619" w:rsidP="004B769D">
      <w:pPr>
        <w:jc w:val="both"/>
        <w:rPr>
          <w:rFonts w:ascii="Verdana" w:hAnsi="Verdana"/>
          <w:sz w:val="18"/>
        </w:rPr>
      </w:pPr>
      <w:r>
        <w:rPr>
          <w:rFonts w:ascii="Verdana" w:hAnsi="Verdana"/>
          <w:sz w:val="18"/>
        </w:rPr>
        <w:t>En effet, les nuances très ségrégeantes, type Ti 10-2-3, élaborées uniquement au PAM permettent de meilleurs résultats en terme d’homogénéité chimique qu’après une refusion VAR. Les dimensions à prendre en compte seraient alors un diamètre 500 mm, voire 700 mm</w:t>
      </w:r>
      <w:r w:rsidR="00D026E4">
        <w:rPr>
          <w:rFonts w:ascii="Verdana" w:hAnsi="Verdana"/>
          <w:sz w:val="18"/>
        </w:rPr>
        <w:t xml:space="preserve"> (avec une hauteur de lingot faible)</w:t>
      </w:r>
      <w:r w:rsidR="0043314C">
        <w:rPr>
          <w:rFonts w:ascii="Verdana" w:hAnsi="Verdana"/>
          <w:sz w:val="18"/>
        </w:rPr>
        <w:t xml:space="preserve"> pour un meilleur refroidissement</w:t>
      </w:r>
      <w:r>
        <w:rPr>
          <w:rFonts w:ascii="Verdana" w:hAnsi="Verdana"/>
          <w:sz w:val="18"/>
        </w:rPr>
        <w:t xml:space="preserve">.  </w:t>
      </w:r>
    </w:p>
    <w:p w:rsidR="00D026E4" w:rsidRDefault="00D026E4" w:rsidP="00302D4D">
      <w:pPr>
        <w:jc w:val="both"/>
        <w:rPr>
          <w:rFonts w:ascii="Verdana" w:hAnsi="Verdana"/>
          <w:sz w:val="18"/>
        </w:rPr>
      </w:pPr>
      <w:r>
        <w:rPr>
          <w:rFonts w:ascii="Verdana" w:hAnsi="Verdana"/>
          <w:sz w:val="18"/>
        </w:rPr>
        <w:t>Pour le TA6V, aucune information n’est connue concernant une fabrication via uniquement le PAM (information</w:t>
      </w:r>
      <w:r w:rsidR="00043327">
        <w:rPr>
          <w:rFonts w:ascii="Verdana" w:hAnsi="Verdana"/>
          <w:sz w:val="18"/>
        </w:rPr>
        <w:t>s</w:t>
      </w:r>
      <w:r>
        <w:rPr>
          <w:rFonts w:ascii="Verdana" w:hAnsi="Verdana"/>
          <w:sz w:val="18"/>
        </w:rPr>
        <w:t xml:space="preserve"> </w:t>
      </w:r>
      <w:r w:rsidR="0086093D">
        <w:rPr>
          <w:rFonts w:ascii="Verdana" w:hAnsi="Verdana"/>
          <w:sz w:val="18"/>
        </w:rPr>
        <w:t>uniquement sur voie</w:t>
      </w:r>
      <w:r>
        <w:rPr>
          <w:rFonts w:ascii="Verdana" w:hAnsi="Verdana"/>
          <w:sz w:val="18"/>
        </w:rPr>
        <w:t xml:space="preserve"> EB seul). </w:t>
      </w:r>
    </w:p>
    <w:p w:rsidR="00CD5831" w:rsidRDefault="00CD5831" w:rsidP="00CD5831">
      <w:pPr>
        <w:jc w:val="both"/>
        <w:rPr>
          <w:rFonts w:ascii="Verdana" w:hAnsi="Verdana"/>
          <w:sz w:val="18"/>
        </w:rPr>
      </w:pPr>
    </w:p>
    <w:p w:rsidR="00CD5831" w:rsidRDefault="00CD5831" w:rsidP="00CD5831">
      <w:pPr>
        <w:jc w:val="both"/>
        <w:rPr>
          <w:rFonts w:ascii="Verdana" w:hAnsi="Verdana"/>
          <w:sz w:val="18"/>
        </w:rPr>
      </w:pPr>
      <w:r>
        <w:rPr>
          <w:rFonts w:ascii="Verdana" w:hAnsi="Verdana"/>
          <w:sz w:val="18"/>
        </w:rPr>
        <w:t>Pour la production d’électrodes au PAM, A. Mitchell ne mentionne aucune contre-indication à mixer tournures et chutes massives dans la même charge.</w:t>
      </w:r>
    </w:p>
    <w:p w:rsidR="00CD5831" w:rsidRDefault="00CD5831" w:rsidP="00CD5831">
      <w:pPr>
        <w:jc w:val="both"/>
        <w:rPr>
          <w:rFonts w:ascii="Verdana" w:hAnsi="Verdana"/>
          <w:sz w:val="18"/>
        </w:rPr>
      </w:pPr>
      <w:r>
        <w:rPr>
          <w:rFonts w:ascii="Verdana" w:hAnsi="Verdana"/>
          <w:sz w:val="18"/>
        </w:rPr>
        <w:t xml:space="preserve">L’hétérogénéité des charges (ex : empilement dans les caisses TiCP avec des compacts dispersés parmi les chutes massives) sera compensée par une homogénéisation dans le puits liquide où on aura dilution des éléments. </w:t>
      </w:r>
    </w:p>
    <w:p w:rsidR="00CD5831" w:rsidRDefault="00CD5831" w:rsidP="00302D4D">
      <w:pPr>
        <w:jc w:val="both"/>
        <w:rPr>
          <w:rFonts w:ascii="Verdana" w:hAnsi="Verdana"/>
          <w:sz w:val="18"/>
        </w:rPr>
      </w:pPr>
    </w:p>
    <w:p w:rsidR="00703F86" w:rsidRDefault="00703F86" w:rsidP="00302D4D">
      <w:pPr>
        <w:jc w:val="both"/>
        <w:rPr>
          <w:rFonts w:ascii="Verdana" w:hAnsi="Verdana"/>
          <w:sz w:val="18"/>
        </w:rPr>
      </w:pPr>
      <w:r>
        <w:rPr>
          <w:rFonts w:ascii="Verdana" w:hAnsi="Verdana"/>
          <w:sz w:val="18"/>
        </w:rPr>
        <w:t xml:space="preserve">L’extraction de chaleur </w:t>
      </w:r>
      <w:r w:rsidR="004C38FD">
        <w:rPr>
          <w:rFonts w:ascii="Verdana" w:hAnsi="Verdana"/>
          <w:sz w:val="18"/>
        </w:rPr>
        <w:t xml:space="preserve">par rayonnement </w:t>
      </w:r>
      <w:r>
        <w:rPr>
          <w:rFonts w:ascii="Verdana" w:hAnsi="Verdana"/>
          <w:sz w:val="18"/>
        </w:rPr>
        <w:t xml:space="preserve">au sommet du lingot PAM est plus importante qu’au VAR (apport de chaleur par les arcs et présence de l’électrode). Ainsi le puits liquide </w:t>
      </w:r>
      <w:r w:rsidR="004C38FD">
        <w:rPr>
          <w:rFonts w:ascii="Verdana" w:hAnsi="Verdana"/>
          <w:sz w:val="18"/>
        </w:rPr>
        <w:t>du lingot</w:t>
      </w:r>
      <w:r>
        <w:rPr>
          <w:rFonts w:ascii="Verdana" w:hAnsi="Verdana"/>
          <w:sz w:val="18"/>
        </w:rPr>
        <w:t xml:space="preserve"> PAM est peu profond</w:t>
      </w:r>
      <w:r w:rsidR="004C38FD">
        <w:rPr>
          <w:rFonts w:ascii="Verdana" w:hAnsi="Verdana"/>
          <w:sz w:val="18"/>
        </w:rPr>
        <w:t xml:space="preserve">. Il est estimé à </w:t>
      </w:r>
      <w:r w:rsidR="00E8314A">
        <w:rPr>
          <w:rFonts w:ascii="Verdana" w:hAnsi="Verdana"/>
          <w:sz w:val="18"/>
        </w:rPr>
        <w:t>environ l’équivalent d’un rayon</w:t>
      </w:r>
      <w:r w:rsidR="004C38FD">
        <w:rPr>
          <w:rFonts w:ascii="Verdana" w:hAnsi="Verdana"/>
          <w:sz w:val="18"/>
        </w:rPr>
        <w:t>. De plus, il a une forme</w:t>
      </w:r>
      <w:r w:rsidR="006464A9">
        <w:rPr>
          <w:rFonts w:ascii="Verdana" w:hAnsi="Verdana"/>
          <w:sz w:val="18"/>
        </w:rPr>
        <w:t xml:space="preserve"> asymétrique </w:t>
      </w:r>
      <w:r w:rsidR="004C38FD">
        <w:rPr>
          <w:rFonts w:ascii="Verdana" w:hAnsi="Verdana"/>
          <w:sz w:val="18"/>
        </w:rPr>
        <w:t>du à l’apport non uniforme de matière et donc de chaleur</w:t>
      </w:r>
      <w:r w:rsidR="006464A9">
        <w:rPr>
          <w:rFonts w:ascii="Verdana" w:hAnsi="Verdana"/>
          <w:sz w:val="18"/>
        </w:rPr>
        <w:t>:</w:t>
      </w:r>
    </w:p>
    <w:p w:rsidR="006464A9" w:rsidRDefault="00DC67B9" w:rsidP="00DC67B9">
      <w:pPr>
        <w:jc w:val="center"/>
        <w:rPr>
          <w:rFonts w:ascii="Verdana" w:hAnsi="Verdana"/>
          <w:sz w:val="18"/>
        </w:rPr>
      </w:pPr>
      <w:r>
        <w:rPr>
          <w:rFonts w:ascii="Verdana" w:hAnsi="Verdana"/>
          <w:noProof/>
          <w:sz w:val="18"/>
          <w:lang w:val="en-US" w:eastAsia="en-US"/>
        </w:rPr>
        <w:drawing>
          <wp:inline distT="0" distB="0" distL="0" distR="0" wp14:anchorId="1527812A" wp14:editId="2792EE51">
            <wp:extent cx="2333625" cy="1447369"/>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5591" r="11661"/>
                    <a:stretch/>
                  </pic:blipFill>
                  <pic:spPr bwMode="auto">
                    <a:xfrm>
                      <a:off x="0" y="0"/>
                      <a:ext cx="2337644" cy="1449862"/>
                    </a:xfrm>
                    <a:prstGeom prst="rect">
                      <a:avLst/>
                    </a:prstGeom>
                    <a:noFill/>
                    <a:ln>
                      <a:noFill/>
                    </a:ln>
                    <a:extLst>
                      <a:ext uri="{53640926-AAD7-44D8-BBD7-CCE9431645EC}">
                        <a14:shadowObscured xmlns:a14="http://schemas.microsoft.com/office/drawing/2010/main"/>
                      </a:ext>
                    </a:extLst>
                  </pic:spPr>
                </pic:pic>
              </a:graphicData>
            </a:graphic>
          </wp:inline>
        </w:drawing>
      </w:r>
    </w:p>
    <w:p w:rsidR="00CD5831" w:rsidRDefault="00CD5831" w:rsidP="0043314C">
      <w:pPr>
        <w:jc w:val="both"/>
        <w:rPr>
          <w:rFonts w:ascii="Verdana" w:hAnsi="Verdana"/>
          <w:sz w:val="18"/>
        </w:rPr>
      </w:pPr>
    </w:p>
    <w:p w:rsidR="0043314C" w:rsidRPr="005A4862" w:rsidRDefault="0043314C" w:rsidP="0043314C">
      <w:pPr>
        <w:jc w:val="both"/>
        <w:rPr>
          <w:rFonts w:ascii="Verdana" w:hAnsi="Verdana"/>
          <w:sz w:val="18"/>
        </w:rPr>
      </w:pPr>
      <w:r w:rsidRPr="005A4862">
        <w:rPr>
          <w:rFonts w:ascii="Verdana" w:hAnsi="Verdana"/>
          <w:sz w:val="18"/>
        </w:rPr>
        <w:t xml:space="preserve">Le temps de masselottage requis pour une électrode PAM est de l’ordre de 30 min (plus pour un lingot PAM </w:t>
      </w:r>
      <w:r w:rsidR="00CD5831">
        <w:rPr>
          <w:rFonts w:ascii="Verdana" w:hAnsi="Verdana"/>
          <w:sz w:val="18"/>
        </w:rPr>
        <w:t>a</w:t>
      </w:r>
      <w:r w:rsidRPr="005A4862">
        <w:rPr>
          <w:rFonts w:ascii="Verdana" w:hAnsi="Verdana"/>
          <w:sz w:val="18"/>
        </w:rPr>
        <w:t xml:space="preserve">vec un meilleur contrôle du masselottage par la torche). </w:t>
      </w:r>
    </w:p>
    <w:p w:rsidR="006464A9" w:rsidRDefault="006464A9" w:rsidP="00302D4D">
      <w:pPr>
        <w:jc w:val="both"/>
        <w:rPr>
          <w:rFonts w:ascii="Verdana" w:hAnsi="Verdana"/>
          <w:sz w:val="18"/>
        </w:rPr>
      </w:pPr>
    </w:p>
    <w:p w:rsidR="001739AC" w:rsidRDefault="001739AC" w:rsidP="001739AC">
      <w:pPr>
        <w:pStyle w:val="Sous-titre"/>
        <w:numPr>
          <w:ilvl w:val="1"/>
          <w:numId w:val="22"/>
        </w:numPr>
      </w:pPr>
      <w:r>
        <w:t>Torches</w:t>
      </w:r>
    </w:p>
    <w:p w:rsidR="00626A3A" w:rsidRDefault="00626A3A" w:rsidP="00626A3A">
      <w:pPr>
        <w:jc w:val="both"/>
        <w:rPr>
          <w:rFonts w:ascii="Verdana" w:hAnsi="Verdana"/>
          <w:sz w:val="18"/>
        </w:rPr>
      </w:pPr>
    </w:p>
    <w:p w:rsidR="00666B01" w:rsidRDefault="00626A3A" w:rsidP="00626A3A">
      <w:pPr>
        <w:jc w:val="both"/>
        <w:rPr>
          <w:rFonts w:ascii="Verdana" w:hAnsi="Verdana"/>
          <w:sz w:val="18"/>
        </w:rPr>
      </w:pPr>
      <w:r w:rsidRPr="00626A3A">
        <w:rPr>
          <w:rFonts w:ascii="Verdana" w:hAnsi="Verdana"/>
          <w:sz w:val="18"/>
        </w:rPr>
        <w:t xml:space="preserve">RETECH semble avoir connu des problèmes de manque de puissance de chauffe chez BaoSteel (puissance </w:t>
      </w:r>
      <w:r w:rsidR="00666B01">
        <w:rPr>
          <w:rFonts w:ascii="Verdana" w:hAnsi="Verdana"/>
          <w:sz w:val="18"/>
        </w:rPr>
        <w:t xml:space="preserve">des </w:t>
      </w:r>
      <w:r w:rsidRPr="00626A3A">
        <w:rPr>
          <w:rFonts w:ascii="Verdana" w:hAnsi="Verdana"/>
          <w:sz w:val="18"/>
        </w:rPr>
        <w:t>torches insuffisante). Il fau</w:t>
      </w:r>
      <w:r w:rsidR="00666B01">
        <w:rPr>
          <w:rFonts w:ascii="Verdana" w:hAnsi="Verdana"/>
          <w:sz w:val="18"/>
        </w:rPr>
        <w:t>dra</w:t>
      </w:r>
      <w:r w:rsidRPr="00626A3A">
        <w:rPr>
          <w:rFonts w:ascii="Verdana" w:hAnsi="Verdana"/>
          <w:sz w:val="18"/>
        </w:rPr>
        <w:t xml:space="preserve"> vérifier ce point avec RETECH. </w:t>
      </w:r>
    </w:p>
    <w:p w:rsidR="00666B01" w:rsidRDefault="00626A3A" w:rsidP="00626A3A">
      <w:pPr>
        <w:jc w:val="both"/>
        <w:rPr>
          <w:rFonts w:ascii="Verdana" w:hAnsi="Verdana"/>
          <w:sz w:val="18"/>
        </w:rPr>
      </w:pPr>
      <w:r w:rsidRPr="00626A3A">
        <w:rPr>
          <w:rFonts w:ascii="Verdana" w:hAnsi="Verdana"/>
          <w:sz w:val="18"/>
        </w:rPr>
        <w:t>Dans tous les cas il faut prévoir un plan B :</w:t>
      </w:r>
    </w:p>
    <w:p w:rsidR="00666B01" w:rsidRDefault="00626A3A" w:rsidP="00626A3A">
      <w:pPr>
        <w:pStyle w:val="Paragraphedeliste"/>
        <w:numPr>
          <w:ilvl w:val="0"/>
          <w:numId w:val="25"/>
        </w:numPr>
        <w:jc w:val="both"/>
        <w:rPr>
          <w:rFonts w:ascii="Verdana" w:hAnsi="Verdana"/>
          <w:sz w:val="18"/>
        </w:rPr>
      </w:pPr>
      <w:r w:rsidRPr="00666B01">
        <w:rPr>
          <w:rFonts w:ascii="Verdana" w:hAnsi="Verdana"/>
          <w:sz w:val="18"/>
        </w:rPr>
        <w:t>possibilité de mettre une 3</w:t>
      </w:r>
      <w:r w:rsidRPr="00666B01">
        <w:rPr>
          <w:rFonts w:ascii="Verdana" w:hAnsi="Verdana"/>
          <w:sz w:val="18"/>
          <w:vertAlign w:val="superscript"/>
        </w:rPr>
        <w:t>ème</w:t>
      </w:r>
      <w:r w:rsidRPr="00666B01">
        <w:rPr>
          <w:rFonts w:ascii="Verdana" w:hAnsi="Verdana"/>
          <w:sz w:val="18"/>
        </w:rPr>
        <w:t xml:space="preserve"> torche dans la zone de fusion</w:t>
      </w:r>
      <w:r w:rsidR="00666B01" w:rsidRPr="00666B01">
        <w:rPr>
          <w:rFonts w:ascii="Verdana" w:hAnsi="Verdana"/>
          <w:sz w:val="18"/>
        </w:rPr>
        <w:t xml:space="preserve">, </w:t>
      </w:r>
    </w:p>
    <w:p w:rsidR="00626A3A" w:rsidRDefault="00626A3A" w:rsidP="00626A3A">
      <w:pPr>
        <w:pStyle w:val="Paragraphedeliste"/>
        <w:numPr>
          <w:ilvl w:val="0"/>
          <w:numId w:val="25"/>
        </w:numPr>
        <w:jc w:val="both"/>
        <w:rPr>
          <w:rFonts w:ascii="Verdana" w:hAnsi="Verdana"/>
          <w:sz w:val="18"/>
        </w:rPr>
      </w:pPr>
      <w:r w:rsidRPr="00666B01">
        <w:rPr>
          <w:rFonts w:ascii="Verdana" w:hAnsi="Verdana"/>
          <w:sz w:val="18"/>
        </w:rPr>
        <w:t>augmenter la puissance de la torche…</w:t>
      </w:r>
    </w:p>
    <w:p w:rsidR="00666B01" w:rsidRPr="00666B01" w:rsidRDefault="00666B01" w:rsidP="00666B01">
      <w:pPr>
        <w:jc w:val="both"/>
        <w:rPr>
          <w:rFonts w:ascii="Verdana" w:hAnsi="Verdana"/>
          <w:sz w:val="18"/>
        </w:rPr>
      </w:pPr>
      <w:r>
        <w:rPr>
          <w:rFonts w:ascii="Verdana" w:hAnsi="Verdana"/>
          <w:sz w:val="18"/>
        </w:rPr>
        <w:t>Le rendement</w:t>
      </w:r>
      <w:r w:rsidRPr="00666B01">
        <w:rPr>
          <w:rFonts w:ascii="Verdana" w:hAnsi="Verdana"/>
          <w:sz w:val="18"/>
        </w:rPr>
        <w:t xml:space="preserve"> des torches </w:t>
      </w:r>
      <w:r>
        <w:rPr>
          <w:rFonts w:ascii="Verdana" w:hAnsi="Verdana"/>
          <w:sz w:val="18"/>
        </w:rPr>
        <w:t xml:space="preserve">est annoncé </w:t>
      </w:r>
      <w:r w:rsidR="00AE09A3">
        <w:rPr>
          <w:rFonts w:ascii="Verdana" w:hAnsi="Verdana"/>
          <w:sz w:val="18"/>
        </w:rPr>
        <w:t>à</w:t>
      </w:r>
      <w:r>
        <w:rPr>
          <w:rFonts w:ascii="Verdana" w:hAnsi="Verdana"/>
          <w:sz w:val="18"/>
        </w:rPr>
        <w:t xml:space="preserve"> 40%. </w:t>
      </w:r>
    </w:p>
    <w:p w:rsidR="00666B01" w:rsidRPr="00666B01" w:rsidRDefault="00666B01" w:rsidP="00666B01">
      <w:pPr>
        <w:jc w:val="both"/>
        <w:rPr>
          <w:rFonts w:ascii="Verdana" w:hAnsi="Verdana"/>
          <w:sz w:val="18"/>
        </w:rPr>
      </w:pPr>
    </w:p>
    <w:p w:rsidR="00626A3A" w:rsidRDefault="00626A3A" w:rsidP="00626A3A">
      <w:pPr>
        <w:jc w:val="both"/>
        <w:rPr>
          <w:rFonts w:ascii="Verdana" w:hAnsi="Verdana"/>
          <w:sz w:val="18"/>
        </w:rPr>
      </w:pPr>
      <w:r>
        <w:rPr>
          <w:rFonts w:ascii="Verdana" w:hAnsi="Verdana"/>
          <w:sz w:val="18"/>
        </w:rPr>
        <w:lastRenderedPageBreak/>
        <w:t>Pour A. M</w:t>
      </w:r>
      <w:r w:rsidR="00666B01">
        <w:rPr>
          <w:rFonts w:ascii="Verdana" w:hAnsi="Verdana"/>
          <w:sz w:val="18"/>
        </w:rPr>
        <w:t xml:space="preserve">itchell, </w:t>
      </w:r>
      <w:r>
        <w:rPr>
          <w:rFonts w:ascii="Verdana" w:hAnsi="Verdana"/>
          <w:sz w:val="18"/>
        </w:rPr>
        <w:t>il est important de s’assurer que les torches RETECH tiennent réellement 200h ! Il fau</w:t>
      </w:r>
      <w:r w:rsidR="00666B01">
        <w:rPr>
          <w:rFonts w:ascii="Verdana" w:hAnsi="Verdana"/>
          <w:sz w:val="18"/>
        </w:rPr>
        <w:t>dra, dans tous les cas, le spécifier</w:t>
      </w:r>
      <w:r>
        <w:rPr>
          <w:rFonts w:ascii="Verdana" w:hAnsi="Verdana"/>
          <w:sz w:val="18"/>
        </w:rPr>
        <w:t xml:space="preserve"> en termes de garantie. </w:t>
      </w:r>
    </w:p>
    <w:p w:rsidR="00666B01" w:rsidRDefault="00666B01" w:rsidP="00626A3A">
      <w:pPr>
        <w:jc w:val="both"/>
        <w:rPr>
          <w:rFonts w:ascii="Verdana" w:hAnsi="Verdana"/>
          <w:sz w:val="18"/>
        </w:rPr>
      </w:pPr>
    </w:p>
    <w:p w:rsidR="001739AC" w:rsidRDefault="00626A3A" w:rsidP="00301690">
      <w:pPr>
        <w:jc w:val="both"/>
        <w:rPr>
          <w:rFonts w:ascii="Verdana" w:hAnsi="Verdana"/>
          <w:sz w:val="18"/>
        </w:rPr>
      </w:pPr>
      <w:r>
        <w:rPr>
          <w:rFonts w:ascii="Verdana" w:hAnsi="Verdana"/>
          <w:sz w:val="18"/>
        </w:rPr>
        <w:t>La pression d’hélium contrôle la forme de la flamme (faible pression</w:t>
      </w:r>
      <w:r w:rsidR="00666B01">
        <w:rPr>
          <w:rFonts w:ascii="Verdana" w:hAnsi="Verdana"/>
          <w:sz w:val="18"/>
        </w:rPr>
        <w:t xml:space="preserve"> </w:t>
      </w:r>
      <w:r w:rsidR="00666B01" w:rsidRPr="00666B01">
        <w:rPr>
          <w:rFonts w:ascii="Verdana" w:hAnsi="Verdana"/>
          <w:sz w:val="18"/>
        </w:rPr>
        <w:sym w:font="Wingdings" w:char="F0E8"/>
      </w:r>
      <w:r>
        <w:rPr>
          <w:rFonts w:ascii="Verdana" w:hAnsi="Verdana"/>
          <w:sz w:val="18"/>
        </w:rPr>
        <w:t xml:space="preserve"> flamme évasée, forte pression</w:t>
      </w:r>
      <w:r w:rsidR="00666B01">
        <w:rPr>
          <w:rFonts w:ascii="Verdana" w:hAnsi="Verdana"/>
          <w:sz w:val="18"/>
        </w:rPr>
        <w:t xml:space="preserve"> </w:t>
      </w:r>
      <w:r w:rsidR="00666B01" w:rsidRPr="00666B01">
        <w:rPr>
          <w:rFonts w:ascii="Verdana" w:hAnsi="Verdana"/>
          <w:sz w:val="18"/>
        </w:rPr>
        <w:sym w:font="Wingdings" w:char="F0E8"/>
      </w:r>
      <w:r w:rsidR="00666B01">
        <w:rPr>
          <w:rFonts w:ascii="Verdana" w:hAnsi="Verdana"/>
          <w:sz w:val="18"/>
        </w:rPr>
        <w:t xml:space="preserve">dard pointu). La pression </w:t>
      </w:r>
      <w:r>
        <w:rPr>
          <w:rFonts w:ascii="Verdana" w:hAnsi="Verdana"/>
          <w:sz w:val="18"/>
        </w:rPr>
        <w:t>idéal</w:t>
      </w:r>
      <w:r w:rsidR="00666B01">
        <w:rPr>
          <w:rFonts w:ascii="Verdana" w:hAnsi="Verdana"/>
          <w:sz w:val="18"/>
        </w:rPr>
        <w:t>e</w:t>
      </w:r>
      <w:r>
        <w:rPr>
          <w:rFonts w:ascii="Verdana" w:hAnsi="Verdana"/>
          <w:sz w:val="18"/>
        </w:rPr>
        <w:t xml:space="preserve"> serait </w:t>
      </w:r>
      <w:r w:rsidR="00666B01">
        <w:rPr>
          <w:rFonts w:ascii="Verdana" w:hAnsi="Verdana"/>
          <w:sz w:val="18"/>
        </w:rPr>
        <w:t>de l’ordre de</w:t>
      </w:r>
      <w:r>
        <w:rPr>
          <w:rFonts w:ascii="Verdana" w:hAnsi="Verdana"/>
          <w:sz w:val="18"/>
        </w:rPr>
        <w:t xml:space="preserve"> 400 mbar.</w:t>
      </w:r>
    </w:p>
    <w:p w:rsidR="00BD78BF" w:rsidRPr="00301690" w:rsidRDefault="00BD78BF" w:rsidP="00301690">
      <w:pPr>
        <w:jc w:val="both"/>
        <w:rPr>
          <w:rFonts w:ascii="Verdana" w:hAnsi="Verdana"/>
          <w:sz w:val="18"/>
        </w:rPr>
      </w:pPr>
    </w:p>
    <w:p w:rsidR="00626A3A" w:rsidRDefault="00626A3A" w:rsidP="001739AC">
      <w:pPr>
        <w:pStyle w:val="Sous-titre"/>
        <w:numPr>
          <w:ilvl w:val="1"/>
          <w:numId w:val="22"/>
        </w:numPr>
      </w:pPr>
      <w:r>
        <w:t>Creusets fusion / affinage</w:t>
      </w:r>
    </w:p>
    <w:p w:rsidR="00626A3A" w:rsidRDefault="00626A3A" w:rsidP="00626A3A">
      <w:pPr>
        <w:jc w:val="both"/>
        <w:rPr>
          <w:rFonts w:ascii="Verdana" w:hAnsi="Verdana"/>
          <w:sz w:val="18"/>
        </w:rPr>
      </w:pPr>
    </w:p>
    <w:p w:rsidR="00111C73" w:rsidRDefault="00626A3A" w:rsidP="00626A3A">
      <w:pPr>
        <w:jc w:val="both"/>
        <w:rPr>
          <w:rFonts w:ascii="Verdana" w:hAnsi="Verdana"/>
          <w:sz w:val="18"/>
        </w:rPr>
      </w:pPr>
      <w:r w:rsidRPr="00626A3A">
        <w:rPr>
          <w:rFonts w:ascii="Verdana" w:hAnsi="Verdana"/>
          <w:sz w:val="18"/>
        </w:rPr>
        <w:t>A. M</w:t>
      </w:r>
      <w:r w:rsidR="00111C73">
        <w:rPr>
          <w:rFonts w:ascii="Verdana" w:hAnsi="Verdana"/>
          <w:sz w:val="18"/>
        </w:rPr>
        <w:t>itchell</w:t>
      </w:r>
      <w:r w:rsidRPr="00626A3A">
        <w:rPr>
          <w:rFonts w:ascii="Verdana" w:hAnsi="Verdana"/>
          <w:sz w:val="18"/>
        </w:rPr>
        <w:t xml:space="preserve"> estime que les soles d’affinage RETECH sont trop grandes. </w:t>
      </w:r>
      <w:r w:rsidR="003F4047">
        <w:rPr>
          <w:rFonts w:ascii="Verdana" w:hAnsi="Verdana"/>
          <w:sz w:val="18"/>
        </w:rPr>
        <w:t xml:space="preserve">Les pertes par rayonnement semblent sous-estimer par Retech. </w:t>
      </w:r>
      <w:r w:rsidRPr="00626A3A">
        <w:rPr>
          <w:rFonts w:ascii="Verdana" w:hAnsi="Verdana"/>
          <w:sz w:val="18"/>
        </w:rPr>
        <w:t xml:space="preserve">Le refroidissement est </w:t>
      </w:r>
      <w:r w:rsidR="00AE09A3">
        <w:rPr>
          <w:rFonts w:ascii="Verdana" w:hAnsi="Verdana"/>
          <w:sz w:val="18"/>
        </w:rPr>
        <w:t xml:space="preserve">alors </w:t>
      </w:r>
      <w:r w:rsidRPr="00626A3A">
        <w:rPr>
          <w:rFonts w:ascii="Verdana" w:hAnsi="Verdana"/>
          <w:sz w:val="18"/>
        </w:rPr>
        <w:t>trop important</w:t>
      </w:r>
      <w:r w:rsidR="003F4047">
        <w:rPr>
          <w:rFonts w:ascii="Verdana" w:hAnsi="Verdana"/>
          <w:sz w:val="18"/>
        </w:rPr>
        <w:t>. Ainsi</w:t>
      </w:r>
      <w:r w:rsidRPr="00626A3A">
        <w:rPr>
          <w:rFonts w:ascii="Verdana" w:hAnsi="Verdana"/>
          <w:sz w:val="18"/>
        </w:rPr>
        <w:t xml:space="preserve"> il faut</w:t>
      </w:r>
      <w:r w:rsidR="003F4047">
        <w:rPr>
          <w:rFonts w:ascii="Verdana" w:hAnsi="Verdana"/>
          <w:sz w:val="18"/>
        </w:rPr>
        <w:t xml:space="preserve"> soit</w:t>
      </w:r>
      <w:r w:rsidRPr="00626A3A">
        <w:rPr>
          <w:rFonts w:ascii="Verdana" w:hAnsi="Verdana"/>
          <w:sz w:val="18"/>
        </w:rPr>
        <w:t xml:space="preserve"> augmenter la puissance des torches pour compenser</w:t>
      </w:r>
      <w:r w:rsidR="003F4047">
        <w:rPr>
          <w:rFonts w:ascii="Verdana" w:hAnsi="Verdana"/>
          <w:sz w:val="18"/>
        </w:rPr>
        <w:t>, soit diminuer la taille du creuset</w:t>
      </w:r>
      <w:r w:rsidRPr="00626A3A">
        <w:rPr>
          <w:rFonts w:ascii="Verdana" w:hAnsi="Verdana"/>
          <w:sz w:val="18"/>
        </w:rPr>
        <w:t xml:space="preserve">. </w:t>
      </w:r>
    </w:p>
    <w:p w:rsidR="00626A3A" w:rsidRPr="00626A3A" w:rsidRDefault="00740481" w:rsidP="00626A3A">
      <w:pPr>
        <w:jc w:val="both"/>
        <w:rPr>
          <w:rFonts w:ascii="Verdana" w:hAnsi="Verdana"/>
          <w:sz w:val="18"/>
        </w:rPr>
      </w:pPr>
      <w:r>
        <w:rPr>
          <w:rFonts w:ascii="Verdana" w:hAnsi="Verdana"/>
          <w:sz w:val="18"/>
        </w:rPr>
        <w:t xml:space="preserve">Un seul creuset d’affinage </w:t>
      </w:r>
      <w:r w:rsidR="00AE09A3">
        <w:rPr>
          <w:rFonts w:ascii="Verdana" w:hAnsi="Verdana"/>
          <w:sz w:val="18"/>
        </w:rPr>
        <w:t>serait</w:t>
      </w:r>
      <w:r>
        <w:rPr>
          <w:rFonts w:ascii="Verdana" w:hAnsi="Verdana"/>
          <w:sz w:val="18"/>
        </w:rPr>
        <w:t xml:space="preserve"> suffisant avec une réduction de sa largeur.</w:t>
      </w:r>
      <w:r w:rsidR="00626A3A" w:rsidRPr="00626A3A">
        <w:rPr>
          <w:rFonts w:ascii="Verdana" w:hAnsi="Verdana"/>
          <w:sz w:val="18"/>
        </w:rPr>
        <w:t xml:space="preserve"> </w:t>
      </w:r>
      <w:r>
        <w:rPr>
          <w:rFonts w:ascii="Verdana" w:hAnsi="Verdana"/>
          <w:sz w:val="18"/>
        </w:rPr>
        <w:t>U</w:t>
      </w:r>
      <w:r w:rsidR="00626A3A" w:rsidRPr="00626A3A">
        <w:rPr>
          <w:rFonts w:ascii="Verdana" w:hAnsi="Verdana"/>
          <w:sz w:val="18"/>
        </w:rPr>
        <w:t xml:space="preserve">ne surchauffe de +200 / +300°C </w:t>
      </w:r>
      <w:r>
        <w:rPr>
          <w:rFonts w:ascii="Verdana" w:hAnsi="Verdana"/>
          <w:sz w:val="18"/>
        </w:rPr>
        <w:t xml:space="preserve">est de plus indispensable </w:t>
      </w:r>
      <w:r w:rsidR="00626A3A" w:rsidRPr="00626A3A">
        <w:rPr>
          <w:rFonts w:ascii="Verdana" w:hAnsi="Verdana"/>
          <w:sz w:val="18"/>
        </w:rPr>
        <w:t>pour éliminer les LDI</w:t>
      </w:r>
      <w:r w:rsidR="008F6030">
        <w:rPr>
          <w:rFonts w:ascii="Verdana" w:hAnsi="Verdana"/>
          <w:sz w:val="18"/>
        </w:rPr>
        <w:t xml:space="preserve"> rapidement ; ceci n’est pas possible en EB où on ne doit pas surchauffer la surface liquide, pour limiter l’évaporation de Al et Ti</w:t>
      </w:r>
      <w:r w:rsidR="00626A3A" w:rsidRPr="00626A3A">
        <w:rPr>
          <w:rFonts w:ascii="Verdana" w:hAnsi="Verdana"/>
          <w:sz w:val="18"/>
        </w:rPr>
        <w:t>.</w:t>
      </w:r>
    </w:p>
    <w:p w:rsidR="00626A3A" w:rsidRDefault="00626A3A" w:rsidP="00626A3A">
      <w:pPr>
        <w:jc w:val="both"/>
        <w:rPr>
          <w:rFonts w:ascii="Verdana" w:hAnsi="Verdana"/>
          <w:sz w:val="18"/>
        </w:rPr>
      </w:pPr>
      <w:r w:rsidRPr="00626A3A">
        <w:rPr>
          <w:rFonts w:ascii="Verdana" w:hAnsi="Verdana"/>
          <w:sz w:val="18"/>
        </w:rPr>
        <w:t xml:space="preserve">Un travail académique réalisé par GE a permis de démontrer que le temps nécessaire à l’élimination des HDI et LDI n’est pas </w:t>
      </w:r>
      <w:r w:rsidR="00740481">
        <w:rPr>
          <w:rFonts w:ascii="Verdana" w:hAnsi="Verdana"/>
          <w:sz w:val="18"/>
        </w:rPr>
        <w:t>assez</w:t>
      </w:r>
      <w:r w:rsidRPr="00626A3A">
        <w:rPr>
          <w:rFonts w:ascii="Verdana" w:hAnsi="Verdana"/>
          <w:sz w:val="18"/>
        </w:rPr>
        <w:t xml:space="preserve"> important pour justifier un </w:t>
      </w:r>
      <w:r w:rsidR="00740481">
        <w:rPr>
          <w:rFonts w:ascii="Verdana" w:hAnsi="Verdana"/>
          <w:sz w:val="18"/>
        </w:rPr>
        <w:t>temps de séjour</w:t>
      </w:r>
      <w:r w:rsidRPr="00626A3A">
        <w:rPr>
          <w:rFonts w:ascii="Verdana" w:hAnsi="Verdana"/>
          <w:sz w:val="18"/>
        </w:rPr>
        <w:t xml:space="preserve"> dans 2 creusets d’affinage. </w:t>
      </w:r>
    </w:p>
    <w:p w:rsidR="00740481" w:rsidRPr="00626A3A" w:rsidRDefault="00740481" w:rsidP="00626A3A">
      <w:pPr>
        <w:jc w:val="both"/>
        <w:rPr>
          <w:rFonts w:ascii="Verdana" w:hAnsi="Verdana"/>
          <w:sz w:val="18"/>
        </w:rPr>
      </w:pPr>
    </w:p>
    <w:p w:rsidR="00626A3A" w:rsidRDefault="0081070F" w:rsidP="00626A3A">
      <w:pPr>
        <w:jc w:val="both"/>
        <w:rPr>
          <w:rFonts w:ascii="Verdana" w:hAnsi="Verdana"/>
          <w:sz w:val="18"/>
        </w:rPr>
      </w:pPr>
      <w:r>
        <w:rPr>
          <w:rFonts w:ascii="Verdana" w:hAnsi="Verdana"/>
          <w:sz w:val="18"/>
        </w:rPr>
        <w:t>Il faut prévoir l’installation d’une caméra thermique au-dessus</w:t>
      </w:r>
      <w:r w:rsidR="00626A3A">
        <w:rPr>
          <w:rFonts w:ascii="Verdana" w:hAnsi="Verdana"/>
          <w:sz w:val="18"/>
        </w:rPr>
        <w:t xml:space="preserve"> </w:t>
      </w:r>
      <w:r>
        <w:rPr>
          <w:rFonts w:ascii="Verdana" w:hAnsi="Verdana"/>
          <w:sz w:val="18"/>
        </w:rPr>
        <w:t>du dernier creuset, ainsi qu’au-dessus de la lingotière si on souhaite produire</w:t>
      </w:r>
      <w:r w:rsidR="00626A3A">
        <w:rPr>
          <w:rFonts w:ascii="Verdana" w:hAnsi="Verdana"/>
          <w:sz w:val="18"/>
        </w:rPr>
        <w:t xml:space="preserve"> des lingots</w:t>
      </w:r>
      <w:r>
        <w:rPr>
          <w:rFonts w:ascii="Verdana" w:hAnsi="Verdana"/>
          <w:sz w:val="18"/>
        </w:rPr>
        <w:t xml:space="preserve"> PAM</w:t>
      </w:r>
      <w:r w:rsidR="00AE09A3">
        <w:rPr>
          <w:rFonts w:ascii="Verdana" w:hAnsi="Verdana"/>
          <w:sz w:val="18"/>
        </w:rPr>
        <w:t xml:space="preserve"> pour contrôler et/ou enregistrer la température à la surface du métal liquide</w:t>
      </w:r>
      <w:r>
        <w:rPr>
          <w:rFonts w:ascii="Verdana" w:hAnsi="Verdana"/>
          <w:sz w:val="18"/>
        </w:rPr>
        <w:t>.</w:t>
      </w:r>
    </w:p>
    <w:p w:rsidR="0081070F" w:rsidRDefault="0081070F" w:rsidP="00626A3A">
      <w:pPr>
        <w:jc w:val="both"/>
        <w:rPr>
          <w:rFonts w:ascii="Verdana" w:hAnsi="Verdana"/>
          <w:sz w:val="18"/>
        </w:rPr>
      </w:pPr>
    </w:p>
    <w:p w:rsidR="0081070F" w:rsidRDefault="0081070F" w:rsidP="0081070F">
      <w:pPr>
        <w:jc w:val="both"/>
        <w:rPr>
          <w:rFonts w:ascii="Verdana" w:hAnsi="Verdana"/>
          <w:sz w:val="18"/>
        </w:rPr>
      </w:pPr>
      <w:r>
        <w:rPr>
          <w:rFonts w:ascii="Verdana" w:hAnsi="Verdana"/>
          <w:sz w:val="18"/>
        </w:rPr>
        <w:t xml:space="preserve">A. Mitchell pense </w:t>
      </w:r>
      <w:r w:rsidR="00D537F1">
        <w:rPr>
          <w:rFonts w:ascii="Verdana" w:hAnsi="Verdana"/>
          <w:sz w:val="18"/>
        </w:rPr>
        <w:t>qu’</w:t>
      </w:r>
      <w:r>
        <w:rPr>
          <w:rFonts w:ascii="Verdana" w:hAnsi="Verdana"/>
          <w:sz w:val="18"/>
        </w:rPr>
        <w:t>un brasseur sous le dernier creuset d’affinage</w:t>
      </w:r>
      <w:r w:rsidR="00D537F1">
        <w:rPr>
          <w:rFonts w:ascii="Verdana" w:hAnsi="Verdana"/>
          <w:sz w:val="18"/>
        </w:rPr>
        <w:t xml:space="preserve"> peut avoir un effet bénéfique sur la qualité du lingot PAM</w:t>
      </w:r>
      <w:r>
        <w:rPr>
          <w:rFonts w:ascii="Verdana" w:hAnsi="Verdana"/>
          <w:sz w:val="18"/>
        </w:rPr>
        <w:t>.</w:t>
      </w:r>
    </w:p>
    <w:p w:rsidR="00D537F1" w:rsidRDefault="00D537F1" w:rsidP="0081070F">
      <w:pPr>
        <w:jc w:val="both"/>
        <w:rPr>
          <w:rFonts w:ascii="Verdana" w:hAnsi="Verdana"/>
          <w:sz w:val="18"/>
        </w:rPr>
      </w:pPr>
    </w:p>
    <w:p w:rsidR="0081070F" w:rsidRDefault="0081070F" w:rsidP="0081070F">
      <w:pPr>
        <w:jc w:val="both"/>
        <w:rPr>
          <w:rFonts w:ascii="Verdana" w:hAnsi="Verdana"/>
          <w:sz w:val="18"/>
        </w:rPr>
      </w:pPr>
      <w:r>
        <w:rPr>
          <w:rFonts w:ascii="Verdana" w:hAnsi="Verdana"/>
          <w:sz w:val="18"/>
        </w:rPr>
        <w:t xml:space="preserve">Le refroidissement </w:t>
      </w:r>
      <w:r w:rsidR="008F6030">
        <w:rPr>
          <w:rFonts w:ascii="Verdana" w:hAnsi="Verdana"/>
          <w:sz w:val="18"/>
        </w:rPr>
        <w:t>par le cuivre de</w:t>
      </w:r>
      <w:r>
        <w:rPr>
          <w:rFonts w:ascii="Verdana" w:hAnsi="Verdana"/>
          <w:sz w:val="18"/>
        </w:rPr>
        <w:t xml:space="preserve"> la sole est </w:t>
      </w:r>
      <w:r w:rsidR="008F6030">
        <w:rPr>
          <w:rFonts w:ascii="Verdana" w:hAnsi="Verdana"/>
          <w:sz w:val="18"/>
        </w:rPr>
        <w:t>faible, du fait de la présence du skull</w:t>
      </w:r>
      <w:r>
        <w:rPr>
          <w:rFonts w:ascii="Verdana" w:hAnsi="Verdana"/>
          <w:sz w:val="18"/>
        </w:rPr>
        <w:t xml:space="preserve">. La hauteur de puits liquide </w:t>
      </w:r>
      <w:r w:rsidR="00010B7D">
        <w:rPr>
          <w:rFonts w:ascii="Verdana" w:hAnsi="Verdana"/>
          <w:sz w:val="18"/>
        </w:rPr>
        <w:t xml:space="preserve">est </w:t>
      </w:r>
      <w:r w:rsidR="007F260A">
        <w:rPr>
          <w:rFonts w:ascii="Verdana" w:hAnsi="Verdana"/>
          <w:sz w:val="18"/>
        </w:rPr>
        <w:t>contrôlée</w:t>
      </w:r>
      <w:r>
        <w:rPr>
          <w:rFonts w:ascii="Verdana" w:hAnsi="Verdana"/>
          <w:sz w:val="18"/>
        </w:rPr>
        <w:t xml:space="preserve"> surtout par </w:t>
      </w:r>
      <w:r w:rsidR="00010B7D">
        <w:rPr>
          <w:rFonts w:ascii="Verdana" w:hAnsi="Verdana"/>
          <w:sz w:val="18"/>
        </w:rPr>
        <w:t>l’</w:t>
      </w:r>
      <w:r>
        <w:rPr>
          <w:rFonts w:ascii="Verdana" w:hAnsi="Verdana"/>
          <w:sz w:val="18"/>
        </w:rPr>
        <w:t xml:space="preserve">apport de chaleur </w:t>
      </w:r>
      <w:r w:rsidR="00010B7D">
        <w:rPr>
          <w:rFonts w:ascii="Verdana" w:hAnsi="Verdana"/>
          <w:sz w:val="18"/>
        </w:rPr>
        <w:t>d</w:t>
      </w:r>
      <w:r>
        <w:rPr>
          <w:rFonts w:ascii="Verdana" w:hAnsi="Verdana"/>
          <w:sz w:val="18"/>
        </w:rPr>
        <w:t xml:space="preserve">es torches. </w:t>
      </w:r>
    </w:p>
    <w:p w:rsidR="0081070F" w:rsidRDefault="0081070F" w:rsidP="00626A3A">
      <w:pPr>
        <w:jc w:val="both"/>
        <w:rPr>
          <w:rFonts w:ascii="Verdana" w:hAnsi="Verdana"/>
          <w:sz w:val="18"/>
        </w:rPr>
      </w:pPr>
    </w:p>
    <w:p w:rsidR="00626A3A" w:rsidRDefault="00626A3A" w:rsidP="00626A3A">
      <w:pPr>
        <w:jc w:val="both"/>
        <w:rPr>
          <w:rFonts w:ascii="Verdana" w:hAnsi="Verdana"/>
          <w:sz w:val="18"/>
        </w:rPr>
      </w:pPr>
      <w:r>
        <w:rPr>
          <w:rFonts w:ascii="Verdana" w:hAnsi="Verdana"/>
          <w:sz w:val="18"/>
        </w:rPr>
        <w:t xml:space="preserve">Au niveau </w:t>
      </w:r>
      <w:r w:rsidR="00D537F1">
        <w:rPr>
          <w:rFonts w:ascii="Verdana" w:hAnsi="Verdana"/>
          <w:sz w:val="18"/>
        </w:rPr>
        <w:t>de la sole</w:t>
      </w:r>
      <w:r>
        <w:rPr>
          <w:rFonts w:ascii="Verdana" w:hAnsi="Verdana"/>
          <w:sz w:val="18"/>
        </w:rPr>
        <w:t xml:space="preserve"> et de la lingotière PAM, </w:t>
      </w:r>
      <w:r w:rsidR="00D537F1">
        <w:rPr>
          <w:rFonts w:ascii="Verdana" w:hAnsi="Verdana"/>
          <w:sz w:val="18"/>
        </w:rPr>
        <w:t>une vérification 1 fois / mois de</w:t>
      </w:r>
      <w:r>
        <w:rPr>
          <w:rFonts w:ascii="Verdana" w:hAnsi="Verdana"/>
          <w:sz w:val="18"/>
        </w:rPr>
        <w:t xml:space="preserve"> l’usure au niveau du bain liquide</w:t>
      </w:r>
      <w:r w:rsidR="00D537F1">
        <w:rPr>
          <w:rFonts w:ascii="Verdana" w:hAnsi="Verdana"/>
          <w:sz w:val="18"/>
        </w:rPr>
        <w:t xml:space="preserve"> (par comparaison avec image type)</w:t>
      </w:r>
      <w:r>
        <w:rPr>
          <w:rFonts w:ascii="Verdana" w:hAnsi="Verdana"/>
          <w:sz w:val="18"/>
        </w:rPr>
        <w:t xml:space="preserve"> </w:t>
      </w:r>
      <w:r w:rsidR="00D537F1">
        <w:rPr>
          <w:rFonts w:ascii="Verdana" w:hAnsi="Verdana"/>
          <w:sz w:val="18"/>
        </w:rPr>
        <w:t xml:space="preserve">est suffisante. </w:t>
      </w:r>
    </w:p>
    <w:p w:rsidR="00626A3A" w:rsidRPr="00626A3A" w:rsidRDefault="00626A3A" w:rsidP="00626A3A"/>
    <w:p w:rsidR="001739AC" w:rsidRDefault="001739AC" w:rsidP="001739AC">
      <w:pPr>
        <w:pStyle w:val="Sous-titre"/>
        <w:numPr>
          <w:ilvl w:val="1"/>
          <w:numId w:val="22"/>
        </w:numPr>
      </w:pPr>
      <w:r>
        <w:t>Unité de recyclage Hélium</w:t>
      </w:r>
    </w:p>
    <w:p w:rsidR="001739AC" w:rsidRDefault="001739AC" w:rsidP="001739AC"/>
    <w:p w:rsidR="00626A3A" w:rsidRDefault="00626A3A" w:rsidP="00626A3A">
      <w:pPr>
        <w:jc w:val="both"/>
        <w:rPr>
          <w:rFonts w:ascii="Verdana" w:hAnsi="Verdana"/>
          <w:sz w:val="18"/>
        </w:rPr>
      </w:pPr>
      <w:r>
        <w:rPr>
          <w:rFonts w:ascii="Verdana" w:hAnsi="Verdana"/>
          <w:sz w:val="18"/>
        </w:rPr>
        <w:t>Le taux d’humidité des éponges limite la capacité d</w:t>
      </w:r>
      <w:r w:rsidR="00C72054">
        <w:rPr>
          <w:rFonts w:ascii="Verdana" w:hAnsi="Verdana"/>
          <w:sz w:val="18"/>
        </w:rPr>
        <w:t>e</w:t>
      </w:r>
      <w:r>
        <w:rPr>
          <w:rFonts w:ascii="Verdana" w:hAnsi="Verdana"/>
          <w:sz w:val="18"/>
        </w:rPr>
        <w:t xml:space="preserve"> recyclage </w:t>
      </w:r>
      <w:r w:rsidR="00C72054">
        <w:rPr>
          <w:rFonts w:ascii="Verdana" w:hAnsi="Verdana"/>
          <w:sz w:val="18"/>
        </w:rPr>
        <w:t>de l’</w:t>
      </w:r>
      <w:r>
        <w:rPr>
          <w:rFonts w:ascii="Verdana" w:hAnsi="Verdana"/>
          <w:sz w:val="18"/>
        </w:rPr>
        <w:t>hélium en H</w:t>
      </w:r>
      <w:r w:rsidRPr="00C72054">
        <w:rPr>
          <w:rFonts w:ascii="Verdana" w:hAnsi="Verdana"/>
          <w:sz w:val="18"/>
          <w:vertAlign w:val="subscript"/>
        </w:rPr>
        <w:t>2</w:t>
      </w:r>
      <w:r>
        <w:rPr>
          <w:rFonts w:ascii="Verdana" w:hAnsi="Verdana"/>
          <w:sz w:val="18"/>
        </w:rPr>
        <w:t>, O</w:t>
      </w:r>
      <w:r w:rsidRPr="00C72054">
        <w:rPr>
          <w:rFonts w:ascii="Verdana" w:hAnsi="Verdana"/>
          <w:sz w:val="18"/>
          <w:vertAlign w:val="subscript"/>
        </w:rPr>
        <w:t>2</w:t>
      </w:r>
      <w:r w:rsidR="00C72054">
        <w:rPr>
          <w:rFonts w:ascii="Verdana" w:hAnsi="Verdana"/>
          <w:sz w:val="18"/>
        </w:rPr>
        <w:t>.</w:t>
      </w:r>
      <w:r>
        <w:rPr>
          <w:rFonts w:ascii="Verdana" w:hAnsi="Verdana"/>
          <w:sz w:val="18"/>
        </w:rPr>
        <w:t xml:space="preserve"> </w:t>
      </w:r>
      <w:r w:rsidR="00C72054">
        <w:rPr>
          <w:rFonts w:ascii="Verdana" w:hAnsi="Verdana"/>
          <w:sz w:val="18"/>
        </w:rPr>
        <w:t xml:space="preserve">Pour A. Mitchell, </w:t>
      </w:r>
      <w:r>
        <w:rPr>
          <w:rFonts w:ascii="Verdana" w:hAnsi="Verdana"/>
          <w:sz w:val="18"/>
        </w:rPr>
        <w:t>une unité de recyclage hélium peut assurer sa fonction</w:t>
      </w:r>
      <w:r w:rsidR="00C72054">
        <w:rPr>
          <w:rFonts w:ascii="Verdana" w:hAnsi="Verdana"/>
          <w:sz w:val="18"/>
        </w:rPr>
        <w:t xml:space="preserve"> pour une utilisation de moins de </w:t>
      </w:r>
      <w:r>
        <w:rPr>
          <w:rFonts w:ascii="Verdana" w:hAnsi="Verdana"/>
          <w:sz w:val="18"/>
        </w:rPr>
        <w:t>20% d’éponges.</w:t>
      </w:r>
    </w:p>
    <w:p w:rsidR="00C72054" w:rsidRDefault="00C72054" w:rsidP="00626A3A">
      <w:pPr>
        <w:jc w:val="both"/>
        <w:rPr>
          <w:rFonts w:ascii="Verdana" w:hAnsi="Verdana"/>
          <w:sz w:val="18"/>
        </w:rPr>
      </w:pPr>
    </w:p>
    <w:p w:rsidR="00626A3A" w:rsidRDefault="00626A3A" w:rsidP="00626A3A">
      <w:pPr>
        <w:jc w:val="both"/>
        <w:rPr>
          <w:rFonts w:ascii="Verdana" w:hAnsi="Verdana"/>
          <w:sz w:val="18"/>
        </w:rPr>
      </w:pPr>
      <w:r>
        <w:rPr>
          <w:rFonts w:ascii="Verdana" w:hAnsi="Verdana"/>
          <w:sz w:val="18"/>
        </w:rPr>
        <w:t xml:space="preserve">Le Chlore reste essentiellement dans les poussières du four (seulement quelques ppm de gaz). </w:t>
      </w:r>
    </w:p>
    <w:p w:rsidR="00626A3A" w:rsidRDefault="00626A3A" w:rsidP="00626A3A">
      <w:pPr>
        <w:jc w:val="both"/>
        <w:rPr>
          <w:rFonts w:ascii="Verdana" w:hAnsi="Verdana"/>
          <w:sz w:val="18"/>
        </w:rPr>
      </w:pPr>
    </w:p>
    <w:p w:rsidR="00626A3A" w:rsidRDefault="00626A3A" w:rsidP="00626A3A">
      <w:pPr>
        <w:jc w:val="both"/>
        <w:rPr>
          <w:rFonts w:ascii="Verdana" w:hAnsi="Verdana"/>
          <w:sz w:val="18"/>
        </w:rPr>
      </w:pPr>
      <w:r>
        <w:rPr>
          <w:rFonts w:ascii="Verdana" w:hAnsi="Verdana"/>
          <w:sz w:val="18"/>
        </w:rPr>
        <w:t>Sur l’unité de recyclage hélium REICAT, A. M</w:t>
      </w:r>
      <w:r w:rsidR="00C72054">
        <w:rPr>
          <w:rFonts w:ascii="Verdana" w:hAnsi="Verdana"/>
          <w:sz w:val="18"/>
        </w:rPr>
        <w:t>itchell</w:t>
      </w:r>
      <w:r>
        <w:rPr>
          <w:rFonts w:ascii="Verdana" w:hAnsi="Verdana"/>
          <w:sz w:val="18"/>
        </w:rPr>
        <w:t xml:space="preserve"> estime qu’on va générer une quantité énorme de vapeur qui va rentrer dans l’unité !</w:t>
      </w:r>
    </w:p>
    <w:p w:rsidR="00626A3A" w:rsidRDefault="00626A3A" w:rsidP="00626A3A">
      <w:pPr>
        <w:jc w:val="both"/>
        <w:rPr>
          <w:rFonts w:ascii="Verdana" w:hAnsi="Verdana"/>
          <w:sz w:val="18"/>
        </w:rPr>
      </w:pPr>
      <w:r>
        <w:rPr>
          <w:rFonts w:ascii="Verdana" w:hAnsi="Verdana"/>
          <w:sz w:val="18"/>
        </w:rPr>
        <w:t xml:space="preserve">Sur l’unité de recyclage hélium CRYOTECH, </w:t>
      </w:r>
      <w:r w:rsidR="00C72054">
        <w:rPr>
          <w:rFonts w:ascii="Verdana" w:hAnsi="Verdana"/>
          <w:sz w:val="18"/>
        </w:rPr>
        <w:t>il</w:t>
      </w:r>
      <w:r>
        <w:rPr>
          <w:rFonts w:ascii="Verdana" w:hAnsi="Verdana"/>
          <w:sz w:val="18"/>
        </w:rPr>
        <w:t xml:space="preserve"> s’étonne de la valeur un peu élevée </w:t>
      </w:r>
      <w:r w:rsidR="00C72054">
        <w:rPr>
          <w:rFonts w:ascii="Verdana" w:hAnsi="Verdana"/>
          <w:sz w:val="18"/>
        </w:rPr>
        <w:t>de H</w:t>
      </w:r>
      <w:r w:rsidR="00C72054" w:rsidRPr="00C72054">
        <w:rPr>
          <w:rFonts w:ascii="Verdana" w:hAnsi="Verdana"/>
          <w:sz w:val="18"/>
          <w:vertAlign w:val="subscript"/>
        </w:rPr>
        <w:t>2</w:t>
      </w:r>
      <w:r w:rsidR="00C72054">
        <w:rPr>
          <w:rFonts w:ascii="Verdana" w:hAnsi="Verdana"/>
          <w:sz w:val="18"/>
        </w:rPr>
        <w:t xml:space="preserve"> </w:t>
      </w:r>
      <w:r>
        <w:rPr>
          <w:rFonts w:ascii="Verdana" w:hAnsi="Verdana"/>
          <w:sz w:val="18"/>
        </w:rPr>
        <w:t>en sortie (50 ppm) : à vérifier.</w:t>
      </w:r>
    </w:p>
    <w:p w:rsidR="00626A3A" w:rsidRDefault="00626A3A" w:rsidP="00626A3A">
      <w:pPr>
        <w:jc w:val="both"/>
        <w:rPr>
          <w:rFonts w:ascii="Verdana" w:hAnsi="Verdana"/>
          <w:sz w:val="18"/>
        </w:rPr>
      </w:pPr>
    </w:p>
    <w:p w:rsidR="00626A3A" w:rsidRDefault="00626A3A" w:rsidP="00626A3A">
      <w:pPr>
        <w:jc w:val="both"/>
        <w:rPr>
          <w:rFonts w:ascii="Verdana" w:hAnsi="Verdana"/>
          <w:sz w:val="18"/>
        </w:rPr>
      </w:pPr>
      <w:r>
        <w:rPr>
          <w:rFonts w:ascii="Verdana" w:hAnsi="Verdana"/>
          <w:sz w:val="18"/>
        </w:rPr>
        <w:t>Pour le recyclage hélium, A. M</w:t>
      </w:r>
      <w:r w:rsidR="00C72054">
        <w:rPr>
          <w:rFonts w:ascii="Verdana" w:hAnsi="Verdana"/>
          <w:sz w:val="18"/>
        </w:rPr>
        <w:t>itchell</w:t>
      </w:r>
      <w:r>
        <w:rPr>
          <w:rFonts w:ascii="Verdana" w:hAnsi="Verdana"/>
          <w:sz w:val="18"/>
        </w:rPr>
        <w:t xml:space="preserve"> estime qu’il faut une analyse des gaz injectés dans le four après recyclage</w:t>
      </w:r>
      <w:r w:rsidR="00C72054">
        <w:rPr>
          <w:rFonts w:ascii="Verdana" w:hAnsi="Verdana"/>
          <w:sz w:val="18"/>
        </w:rPr>
        <w:t xml:space="preserve">. Pour cela, </w:t>
      </w:r>
      <w:r>
        <w:rPr>
          <w:rFonts w:ascii="Verdana" w:hAnsi="Verdana"/>
          <w:sz w:val="18"/>
        </w:rPr>
        <w:t xml:space="preserve">il propose </w:t>
      </w:r>
      <w:r w:rsidR="00C72054">
        <w:rPr>
          <w:rFonts w:ascii="Verdana" w:hAnsi="Verdana"/>
          <w:sz w:val="18"/>
        </w:rPr>
        <w:t>l’utilisation d’</w:t>
      </w:r>
      <w:r>
        <w:rPr>
          <w:rFonts w:ascii="Verdana" w:hAnsi="Verdana"/>
          <w:sz w:val="18"/>
        </w:rPr>
        <w:t>un spectro</w:t>
      </w:r>
      <w:r w:rsidR="00C72054">
        <w:rPr>
          <w:rFonts w:ascii="Verdana" w:hAnsi="Verdana"/>
          <w:sz w:val="18"/>
        </w:rPr>
        <w:t>mètre</w:t>
      </w:r>
      <w:r>
        <w:rPr>
          <w:rFonts w:ascii="Verdana" w:hAnsi="Verdana"/>
          <w:sz w:val="18"/>
        </w:rPr>
        <w:t xml:space="preserve"> </w:t>
      </w:r>
      <w:r w:rsidR="004420EF">
        <w:rPr>
          <w:rFonts w:ascii="Verdana" w:hAnsi="Verdana"/>
          <w:sz w:val="18"/>
        </w:rPr>
        <w:t xml:space="preserve">de </w:t>
      </w:r>
      <w:r>
        <w:rPr>
          <w:rFonts w:ascii="Verdana" w:hAnsi="Verdana"/>
          <w:sz w:val="18"/>
        </w:rPr>
        <w:t>mass</w:t>
      </w:r>
      <w:r w:rsidR="004420EF">
        <w:rPr>
          <w:rFonts w:ascii="Verdana" w:hAnsi="Verdana"/>
          <w:sz w:val="18"/>
        </w:rPr>
        <w:t>e</w:t>
      </w:r>
      <w:r>
        <w:rPr>
          <w:rFonts w:ascii="Verdana" w:hAnsi="Verdana"/>
          <w:sz w:val="18"/>
        </w:rPr>
        <w:t xml:space="preserve"> quad</w:t>
      </w:r>
      <w:r w:rsidR="008C38D1">
        <w:rPr>
          <w:rFonts w:ascii="Verdana" w:hAnsi="Verdana"/>
          <w:sz w:val="18"/>
        </w:rPr>
        <w:t>r</w:t>
      </w:r>
      <w:r w:rsidR="004420EF">
        <w:rPr>
          <w:rFonts w:ascii="Verdana" w:hAnsi="Verdana"/>
          <w:sz w:val="18"/>
        </w:rPr>
        <w:t>i</w:t>
      </w:r>
      <w:r>
        <w:rPr>
          <w:rFonts w:ascii="Verdana" w:hAnsi="Verdana"/>
          <w:sz w:val="18"/>
        </w:rPr>
        <w:t>p</w:t>
      </w:r>
      <w:r w:rsidR="004420EF">
        <w:rPr>
          <w:rFonts w:ascii="Verdana" w:hAnsi="Verdana"/>
          <w:sz w:val="18"/>
        </w:rPr>
        <w:t>o</w:t>
      </w:r>
      <w:r>
        <w:rPr>
          <w:rFonts w:ascii="Verdana" w:hAnsi="Verdana"/>
          <w:sz w:val="18"/>
        </w:rPr>
        <w:t>l</w:t>
      </w:r>
      <w:r w:rsidR="004420EF">
        <w:rPr>
          <w:rFonts w:ascii="Verdana" w:hAnsi="Verdana"/>
          <w:sz w:val="18"/>
        </w:rPr>
        <w:t>aire</w:t>
      </w:r>
      <w:r>
        <w:rPr>
          <w:rFonts w:ascii="Verdana" w:hAnsi="Verdana"/>
          <w:sz w:val="18"/>
        </w:rPr>
        <w:t xml:space="preserve"> (10 k$). </w:t>
      </w:r>
    </w:p>
    <w:p w:rsidR="00626A3A" w:rsidRDefault="00626A3A" w:rsidP="001739AC"/>
    <w:p w:rsidR="003F6B81" w:rsidRDefault="003F6B81" w:rsidP="003F6B81">
      <w:pPr>
        <w:pStyle w:val="Sous-titre"/>
        <w:numPr>
          <w:ilvl w:val="1"/>
          <w:numId w:val="22"/>
        </w:numPr>
      </w:pPr>
      <w:r>
        <w:t>Autres équipements</w:t>
      </w:r>
    </w:p>
    <w:p w:rsidR="003F6B81" w:rsidRPr="003F6B81" w:rsidRDefault="003F6B81" w:rsidP="003F6B81"/>
    <w:p w:rsidR="003F6B81" w:rsidRDefault="003F6B81" w:rsidP="003F6B81">
      <w:pPr>
        <w:jc w:val="both"/>
        <w:rPr>
          <w:rFonts w:ascii="Verdana" w:hAnsi="Verdana"/>
          <w:sz w:val="18"/>
        </w:rPr>
      </w:pPr>
      <w:r>
        <w:rPr>
          <w:rFonts w:ascii="Verdana" w:hAnsi="Verdana"/>
          <w:sz w:val="18"/>
        </w:rPr>
        <w:t>Selon A. Mitchell, le système d’alimentation du PAM proposé par ALD n’est pas satisfaisant du fait d’un nombre important d’ouverture</w:t>
      </w:r>
      <w:r w:rsidR="00245130">
        <w:rPr>
          <w:rFonts w:ascii="Verdana" w:hAnsi="Verdana"/>
          <w:sz w:val="18"/>
        </w:rPr>
        <w:t xml:space="preserve">s </w:t>
      </w:r>
      <w:r>
        <w:rPr>
          <w:rFonts w:ascii="Verdana" w:hAnsi="Verdana"/>
          <w:sz w:val="18"/>
        </w:rPr>
        <w:t>/</w:t>
      </w:r>
      <w:r w:rsidR="00245130">
        <w:rPr>
          <w:rFonts w:ascii="Verdana" w:hAnsi="Verdana"/>
          <w:sz w:val="18"/>
        </w:rPr>
        <w:t xml:space="preserve"> </w:t>
      </w:r>
      <w:r>
        <w:rPr>
          <w:rFonts w:ascii="Verdana" w:hAnsi="Verdana"/>
          <w:sz w:val="18"/>
        </w:rPr>
        <w:t>fermeture</w:t>
      </w:r>
      <w:r w:rsidR="00245130">
        <w:rPr>
          <w:rFonts w:ascii="Verdana" w:hAnsi="Verdana"/>
          <w:sz w:val="18"/>
        </w:rPr>
        <w:t>s</w:t>
      </w:r>
      <w:r>
        <w:rPr>
          <w:rFonts w:ascii="Verdana" w:hAnsi="Verdana"/>
          <w:sz w:val="18"/>
        </w:rPr>
        <w:t xml:space="preserve"> de</w:t>
      </w:r>
      <w:r w:rsidR="00245130">
        <w:rPr>
          <w:rFonts w:ascii="Verdana" w:hAnsi="Verdana"/>
          <w:sz w:val="18"/>
        </w:rPr>
        <w:t>s sas d’introduction des caisses</w:t>
      </w:r>
      <w:r>
        <w:rPr>
          <w:rFonts w:ascii="Verdana" w:hAnsi="Verdana"/>
          <w:sz w:val="18"/>
        </w:rPr>
        <w:t xml:space="preserve">. </w:t>
      </w:r>
    </w:p>
    <w:p w:rsidR="003F6B81" w:rsidRDefault="003F6B81" w:rsidP="003F6B81">
      <w:pPr>
        <w:jc w:val="both"/>
        <w:rPr>
          <w:rFonts w:ascii="Verdana" w:hAnsi="Verdana"/>
          <w:sz w:val="18"/>
        </w:rPr>
      </w:pPr>
      <w:r>
        <w:rPr>
          <w:rFonts w:ascii="Verdana" w:hAnsi="Verdana"/>
          <w:sz w:val="18"/>
        </w:rPr>
        <w:t xml:space="preserve">La durée d’alimentation d’environ 3 min est suffisante pour la production d’électrodes, mais un peu élevée pour des lingots. </w:t>
      </w:r>
    </w:p>
    <w:p w:rsidR="003F6B81" w:rsidRDefault="003F6B81" w:rsidP="003F6B81">
      <w:pPr>
        <w:jc w:val="both"/>
        <w:rPr>
          <w:rFonts w:ascii="Verdana" w:hAnsi="Verdana"/>
          <w:sz w:val="18"/>
        </w:rPr>
      </w:pPr>
    </w:p>
    <w:p w:rsidR="003F6B81" w:rsidRDefault="003F6B81" w:rsidP="003F6B81">
      <w:pPr>
        <w:jc w:val="both"/>
        <w:rPr>
          <w:rFonts w:ascii="Verdana" w:hAnsi="Verdana"/>
          <w:sz w:val="18"/>
        </w:rPr>
      </w:pPr>
      <w:r>
        <w:rPr>
          <w:rFonts w:ascii="Verdana" w:hAnsi="Verdana"/>
          <w:sz w:val="18"/>
        </w:rPr>
        <w:t xml:space="preserve">A. Mitchell conseille d’avoir une extraction électromécanique </w:t>
      </w:r>
      <w:r w:rsidR="00010B7D">
        <w:rPr>
          <w:rFonts w:ascii="Verdana" w:hAnsi="Verdana"/>
          <w:sz w:val="18"/>
        </w:rPr>
        <w:t xml:space="preserve">avec double mouvement « push-pull » </w:t>
      </w:r>
      <w:r>
        <w:rPr>
          <w:rFonts w:ascii="Verdana" w:hAnsi="Verdana"/>
          <w:sz w:val="18"/>
        </w:rPr>
        <w:t xml:space="preserve">(au lieu d’hydraulique) du lingot, afin d’éviter les collages du Ti sur la lingotière (légère remontée, puis descente au palier suivant). Ceci permet d’obtenir une meilleure qualité de peau (important pour les lingots PAM). </w:t>
      </w:r>
    </w:p>
    <w:p w:rsidR="003F6B81" w:rsidRDefault="003F6B81" w:rsidP="003F6B81">
      <w:pPr>
        <w:jc w:val="both"/>
        <w:rPr>
          <w:rFonts w:ascii="Verdana" w:hAnsi="Verdana"/>
          <w:sz w:val="18"/>
        </w:rPr>
      </w:pPr>
    </w:p>
    <w:p w:rsidR="003F6B81" w:rsidRDefault="003F6B81" w:rsidP="003F6B81">
      <w:pPr>
        <w:jc w:val="both"/>
        <w:rPr>
          <w:rFonts w:ascii="Verdana" w:hAnsi="Verdana"/>
          <w:sz w:val="18"/>
        </w:rPr>
      </w:pPr>
      <w:r>
        <w:rPr>
          <w:rFonts w:ascii="Verdana" w:hAnsi="Verdana"/>
          <w:sz w:val="18"/>
        </w:rPr>
        <w:t xml:space="preserve">La température maximale du skull avant ouverture du four </w:t>
      </w:r>
      <w:r w:rsidR="00245130">
        <w:rPr>
          <w:rFonts w:ascii="Verdana" w:hAnsi="Verdana"/>
          <w:sz w:val="18"/>
        </w:rPr>
        <w:t>doit être</w:t>
      </w:r>
      <w:r>
        <w:rPr>
          <w:rFonts w:ascii="Verdana" w:hAnsi="Verdana"/>
          <w:sz w:val="18"/>
        </w:rPr>
        <w:t xml:space="preserve"> de l’ordre de 500 – 600°C. </w:t>
      </w:r>
    </w:p>
    <w:p w:rsidR="003F6B81" w:rsidRDefault="003F6B81" w:rsidP="003F6B81">
      <w:pPr>
        <w:jc w:val="both"/>
        <w:rPr>
          <w:rFonts w:ascii="Verdana" w:hAnsi="Verdana"/>
          <w:sz w:val="18"/>
        </w:rPr>
      </w:pPr>
      <w:r>
        <w:rPr>
          <w:rFonts w:ascii="Verdana" w:hAnsi="Verdana"/>
          <w:sz w:val="18"/>
        </w:rPr>
        <w:lastRenderedPageBreak/>
        <w:t>A. Mitchell valide le concept du soudage du stub dans le PAM.</w:t>
      </w:r>
    </w:p>
    <w:p w:rsidR="003F6B81" w:rsidRPr="001739AC" w:rsidRDefault="003F6B81" w:rsidP="001739AC"/>
    <w:p w:rsidR="00626A3A" w:rsidRDefault="00626A3A" w:rsidP="003F6B81">
      <w:pPr>
        <w:pStyle w:val="Sous-titre"/>
        <w:numPr>
          <w:ilvl w:val="1"/>
          <w:numId w:val="22"/>
        </w:numPr>
      </w:pPr>
      <w:r>
        <w:t>E</w:t>
      </w:r>
      <w:r w:rsidR="001739AC">
        <w:t>ssais</w:t>
      </w:r>
    </w:p>
    <w:p w:rsidR="00626A3A" w:rsidRDefault="00626A3A" w:rsidP="00626A3A">
      <w:pPr>
        <w:jc w:val="both"/>
        <w:rPr>
          <w:rFonts w:ascii="Verdana" w:hAnsi="Verdana"/>
          <w:sz w:val="18"/>
        </w:rPr>
      </w:pPr>
    </w:p>
    <w:p w:rsidR="00626A3A" w:rsidRPr="00626A3A" w:rsidRDefault="00626A3A" w:rsidP="00626A3A">
      <w:pPr>
        <w:jc w:val="both"/>
        <w:rPr>
          <w:rFonts w:ascii="Verdana" w:hAnsi="Verdana"/>
          <w:sz w:val="18"/>
        </w:rPr>
      </w:pPr>
      <w:r w:rsidRPr="00626A3A">
        <w:rPr>
          <w:rFonts w:ascii="Verdana" w:hAnsi="Verdana"/>
          <w:sz w:val="18"/>
        </w:rPr>
        <w:t>Des essais de fusion au PAM avec différentes qualités de copeaux (teneurs en O, N) et de chutes massives (impact de la présence de fissures et</w:t>
      </w:r>
      <w:r w:rsidR="008C56CC">
        <w:rPr>
          <w:rFonts w:ascii="Verdana" w:hAnsi="Verdana"/>
          <w:sz w:val="18"/>
        </w:rPr>
        <w:t>/ou</w:t>
      </w:r>
      <w:r w:rsidRPr="00626A3A">
        <w:rPr>
          <w:rFonts w:ascii="Verdana" w:hAnsi="Verdana"/>
          <w:sz w:val="18"/>
        </w:rPr>
        <w:t xml:space="preserve"> du grenaillage) pour permettre de définir la quantité d’éponges ou la méthode de préparation à utiliser peuvent être intéressants à réaliser si on ajoute à cela l’impact de l’unité de recyclage hélium (apport en O, N du gaz dans le métal).</w:t>
      </w:r>
    </w:p>
    <w:p w:rsidR="00626A3A" w:rsidRPr="00626A3A" w:rsidRDefault="00626A3A" w:rsidP="00626A3A">
      <w:pPr>
        <w:jc w:val="both"/>
        <w:rPr>
          <w:rFonts w:ascii="Verdana" w:hAnsi="Verdana"/>
          <w:sz w:val="18"/>
        </w:rPr>
      </w:pPr>
      <w:r w:rsidRPr="00626A3A">
        <w:rPr>
          <w:rFonts w:ascii="Verdana" w:hAnsi="Verdana"/>
          <w:sz w:val="18"/>
        </w:rPr>
        <w:t xml:space="preserve"> </w:t>
      </w:r>
    </w:p>
    <w:p w:rsidR="00626A3A" w:rsidRPr="00626A3A" w:rsidRDefault="00626A3A" w:rsidP="00626A3A">
      <w:pPr>
        <w:jc w:val="both"/>
        <w:rPr>
          <w:rFonts w:ascii="Verdana" w:hAnsi="Verdana"/>
          <w:sz w:val="18"/>
        </w:rPr>
      </w:pPr>
      <w:r w:rsidRPr="00626A3A">
        <w:rPr>
          <w:rFonts w:ascii="Verdana" w:hAnsi="Verdana"/>
          <w:sz w:val="18"/>
        </w:rPr>
        <w:t>Les essais d’insémination sont surtout nécessaires pour l’élaboration à partir d’éponges seules. Par contre A. M</w:t>
      </w:r>
      <w:r w:rsidR="008C56CC">
        <w:rPr>
          <w:rFonts w:ascii="Verdana" w:hAnsi="Verdana"/>
          <w:sz w:val="18"/>
        </w:rPr>
        <w:t>itchell pense que la fabrication d’une électrode à partir d’</w:t>
      </w:r>
      <w:r w:rsidRPr="00626A3A">
        <w:rPr>
          <w:rFonts w:ascii="Verdana" w:hAnsi="Verdana"/>
          <w:sz w:val="18"/>
        </w:rPr>
        <w:t xml:space="preserve">une charge polluée (chutes massives coupées au plasma), </w:t>
      </w:r>
      <w:r w:rsidR="008C56CC">
        <w:rPr>
          <w:rFonts w:ascii="Verdana" w:hAnsi="Verdana"/>
          <w:sz w:val="18"/>
        </w:rPr>
        <w:t>empilée dans l</w:t>
      </w:r>
      <w:r w:rsidRPr="00626A3A">
        <w:rPr>
          <w:rFonts w:ascii="Verdana" w:hAnsi="Verdana"/>
          <w:sz w:val="18"/>
        </w:rPr>
        <w:t>es caisses</w:t>
      </w:r>
      <w:r w:rsidR="008C56CC">
        <w:rPr>
          <w:rFonts w:ascii="Verdana" w:hAnsi="Verdana"/>
          <w:sz w:val="18"/>
        </w:rPr>
        <w:t xml:space="preserve"> TiCP (avec soudures par point) peut être intéressante pour qualifier le bon fonctionnement du four. En effet, si après fusion PAM, refusion VAR,  laminage </w:t>
      </w:r>
      <w:r w:rsidRPr="00626A3A">
        <w:rPr>
          <w:rFonts w:ascii="Verdana" w:hAnsi="Verdana"/>
          <w:sz w:val="18"/>
        </w:rPr>
        <w:t xml:space="preserve">en rond </w:t>
      </w:r>
      <w:r w:rsidR="008C56CC">
        <w:rPr>
          <w:rFonts w:ascii="Verdana" w:hAnsi="Verdana"/>
          <w:sz w:val="18"/>
        </w:rPr>
        <w:t>&lt;100 mm</w:t>
      </w:r>
      <w:r w:rsidRPr="00626A3A">
        <w:rPr>
          <w:rFonts w:ascii="Verdana" w:hAnsi="Verdana"/>
          <w:sz w:val="18"/>
        </w:rPr>
        <w:t xml:space="preserve"> </w:t>
      </w:r>
      <w:r w:rsidR="008C56CC">
        <w:rPr>
          <w:rFonts w:ascii="Verdana" w:hAnsi="Verdana"/>
          <w:sz w:val="18"/>
        </w:rPr>
        <w:t xml:space="preserve">et </w:t>
      </w:r>
      <w:r w:rsidRPr="00626A3A">
        <w:rPr>
          <w:rFonts w:ascii="Verdana" w:hAnsi="Verdana"/>
          <w:sz w:val="18"/>
        </w:rPr>
        <w:t>contrôle US (TFP 3)</w:t>
      </w:r>
      <w:r w:rsidR="008C56CC">
        <w:rPr>
          <w:rFonts w:ascii="Verdana" w:hAnsi="Verdana"/>
          <w:sz w:val="18"/>
        </w:rPr>
        <w:t xml:space="preserve">, aucun </w:t>
      </w:r>
      <w:r w:rsidRPr="00626A3A">
        <w:rPr>
          <w:rFonts w:ascii="Verdana" w:hAnsi="Verdana"/>
          <w:sz w:val="18"/>
        </w:rPr>
        <w:t>LDI</w:t>
      </w:r>
      <w:r w:rsidR="008C56CC">
        <w:rPr>
          <w:rFonts w:ascii="Verdana" w:hAnsi="Verdana"/>
          <w:sz w:val="18"/>
        </w:rPr>
        <w:t xml:space="preserve"> n’est détecté, </w:t>
      </w:r>
      <w:r w:rsidRPr="00626A3A">
        <w:rPr>
          <w:rFonts w:ascii="Verdana" w:hAnsi="Verdana"/>
          <w:sz w:val="18"/>
        </w:rPr>
        <w:t>les soudures des caisses</w:t>
      </w:r>
      <w:r w:rsidR="008C56CC">
        <w:rPr>
          <w:rFonts w:ascii="Verdana" w:hAnsi="Verdana"/>
          <w:sz w:val="18"/>
        </w:rPr>
        <w:t>,</w:t>
      </w:r>
      <w:r w:rsidRPr="00626A3A">
        <w:rPr>
          <w:rFonts w:ascii="Verdana" w:hAnsi="Verdana"/>
          <w:sz w:val="18"/>
        </w:rPr>
        <w:t xml:space="preserve"> </w:t>
      </w:r>
      <w:r w:rsidR="008C56CC">
        <w:rPr>
          <w:rFonts w:ascii="Verdana" w:hAnsi="Verdana"/>
          <w:sz w:val="18"/>
        </w:rPr>
        <w:t>la qualité des</w:t>
      </w:r>
      <w:r w:rsidRPr="00626A3A">
        <w:rPr>
          <w:rFonts w:ascii="Verdana" w:hAnsi="Verdana"/>
          <w:sz w:val="18"/>
        </w:rPr>
        <w:t xml:space="preserve"> chutes</w:t>
      </w:r>
      <w:r w:rsidR="008C56CC">
        <w:rPr>
          <w:rFonts w:ascii="Verdana" w:hAnsi="Verdana"/>
          <w:sz w:val="18"/>
        </w:rPr>
        <w:t xml:space="preserve"> et le fonctionnement du four seront validés</w:t>
      </w:r>
      <w:r w:rsidRPr="00626A3A">
        <w:rPr>
          <w:rFonts w:ascii="Verdana" w:hAnsi="Verdana"/>
          <w:sz w:val="18"/>
        </w:rPr>
        <w:t xml:space="preserve">. </w:t>
      </w:r>
    </w:p>
    <w:p w:rsidR="00626A3A" w:rsidRPr="00626A3A" w:rsidRDefault="00626A3A" w:rsidP="00626A3A"/>
    <w:p w:rsidR="001739AC" w:rsidRPr="00F939CC" w:rsidRDefault="00626A3A" w:rsidP="003F6B81">
      <w:pPr>
        <w:pStyle w:val="Sous-titre"/>
        <w:numPr>
          <w:ilvl w:val="1"/>
          <w:numId w:val="22"/>
        </w:numPr>
      </w:pPr>
      <w:r w:rsidRPr="00F939CC">
        <w:t>Paramètres opératoires</w:t>
      </w:r>
      <w:r w:rsidR="001739AC" w:rsidRPr="00F939CC">
        <w:t xml:space="preserve"> </w:t>
      </w:r>
    </w:p>
    <w:p w:rsidR="00302D4D" w:rsidRDefault="00302D4D" w:rsidP="00302D4D">
      <w:pPr>
        <w:jc w:val="both"/>
        <w:rPr>
          <w:rFonts w:ascii="Verdana" w:hAnsi="Verdana"/>
          <w:sz w:val="18"/>
        </w:rPr>
      </w:pPr>
    </w:p>
    <w:p w:rsidR="0089706C" w:rsidRDefault="0089706C" w:rsidP="00302D4D">
      <w:pPr>
        <w:jc w:val="both"/>
        <w:rPr>
          <w:rFonts w:ascii="Verdana" w:hAnsi="Verdana"/>
          <w:sz w:val="18"/>
        </w:rPr>
      </w:pPr>
      <w:r>
        <w:rPr>
          <w:rFonts w:ascii="Verdana" w:hAnsi="Verdana"/>
          <w:sz w:val="18"/>
        </w:rPr>
        <w:t>Un certain nombre de paramètres doit être analysé et/ou enregistré au cours de la fusion PAM.</w:t>
      </w:r>
    </w:p>
    <w:p w:rsidR="0089706C" w:rsidRDefault="0089706C" w:rsidP="00302D4D">
      <w:pPr>
        <w:jc w:val="both"/>
        <w:rPr>
          <w:rFonts w:ascii="Verdana" w:hAnsi="Verdana"/>
          <w:sz w:val="18"/>
        </w:rPr>
      </w:pPr>
    </w:p>
    <w:p w:rsidR="00302D4D" w:rsidRDefault="00302D4D" w:rsidP="00302D4D">
      <w:pPr>
        <w:jc w:val="both"/>
        <w:rPr>
          <w:rFonts w:ascii="Verdana" w:hAnsi="Verdana"/>
          <w:sz w:val="18"/>
        </w:rPr>
      </w:pPr>
      <w:r>
        <w:rPr>
          <w:rFonts w:ascii="Verdana" w:hAnsi="Verdana"/>
          <w:sz w:val="18"/>
        </w:rPr>
        <w:t>Il faut mesurer la vitesse de coulée et réguler en fonction de la consigne la vitesse d’alimentation.</w:t>
      </w:r>
    </w:p>
    <w:p w:rsidR="00302D4D" w:rsidRDefault="00302D4D" w:rsidP="00302D4D">
      <w:pPr>
        <w:jc w:val="both"/>
        <w:rPr>
          <w:rFonts w:ascii="Verdana" w:hAnsi="Verdana"/>
          <w:sz w:val="18"/>
        </w:rPr>
      </w:pPr>
    </w:p>
    <w:p w:rsidR="004C38FD" w:rsidRDefault="00F939CC" w:rsidP="00302D4D">
      <w:pPr>
        <w:jc w:val="both"/>
        <w:rPr>
          <w:rFonts w:ascii="Verdana" w:hAnsi="Verdana"/>
          <w:sz w:val="18"/>
        </w:rPr>
      </w:pPr>
      <w:r>
        <w:rPr>
          <w:rFonts w:ascii="Verdana" w:hAnsi="Verdana"/>
          <w:sz w:val="18"/>
        </w:rPr>
        <w:t xml:space="preserve">Pour la voie </w:t>
      </w:r>
      <w:r w:rsidR="004C38FD">
        <w:rPr>
          <w:rFonts w:ascii="Verdana" w:hAnsi="Verdana"/>
          <w:sz w:val="18"/>
        </w:rPr>
        <w:t xml:space="preserve">PAM + VAR, la température à la surface de la zone d’affinage doit être mesurée. </w:t>
      </w:r>
      <w:r>
        <w:rPr>
          <w:rFonts w:ascii="Verdana" w:hAnsi="Verdana"/>
          <w:sz w:val="18"/>
        </w:rPr>
        <w:t xml:space="preserve">Pour la voie </w:t>
      </w:r>
      <w:r w:rsidR="004C38FD">
        <w:rPr>
          <w:rFonts w:ascii="Verdana" w:hAnsi="Verdana"/>
          <w:sz w:val="18"/>
        </w:rPr>
        <w:t>PAM</w:t>
      </w:r>
      <w:r>
        <w:rPr>
          <w:rFonts w:ascii="Verdana" w:hAnsi="Verdana"/>
          <w:sz w:val="18"/>
        </w:rPr>
        <w:t xml:space="preserve"> seul</w:t>
      </w:r>
      <w:r w:rsidR="004C38FD">
        <w:rPr>
          <w:rFonts w:ascii="Verdana" w:hAnsi="Verdana"/>
          <w:sz w:val="18"/>
        </w:rPr>
        <w:t xml:space="preserve">, le contrôle de la température au sommet du lingot est également un paramètre important à mesurer. </w:t>
      </w:r>
    </w:p>
    <w:p w:rsidR="004C38FD" w:rsidRDefault="004C38FD" w:rsidP="00302D4D">
      <w:pPr>
        <w:jc w:val="both"/>
        <w:rPr>
          <w:rFonts w:ascii="Verdana" w:hAnsi="Verdana"/>
          <w:sz w:val="18"/>
        </w:rPr>
      </w:pPr>
    </w:p>
    <w:p w:rsidR="00930FDB" w:rsidRDefault="00777893" w:rsidP="00930FDB">
      <w:pPr>
        <w:jc w:val="both"/>
        <w:rPr>
          <w:rFonts w:ascii="Verdana" w:hAnsi="Verdana"/>
          <w:sz w:val="18"/>
        </w:rPr>
      </w:pPr>
      <w:r>
        <w:rPr>
          <w:rFonts w:ascii="Verdana" w:hAnsi="Verdana"/>
          <w:sz w:val="18"/>
        </w:rPr>
        <w:t xml:space="preserve">Il est également possible de </w:t>
      </w:r>
      <w:r w:rsidR="0089706C">
        <w:rPr>
          <w:rFonts w:ascii="Verdana" w:hAnsi="Verdana"/>
          <w:sz w:val="18"/>
        </w:rPr>
        <w:t>m</w:t>
      </w:r>
      <w:r w:rsidR="00301D86">
        <w:rPr>
          <w:rFonts w:ascii="Verdana" w:hAnsi="Verdana"/>
          <w:sz w:val="18"/>
        </w:rPr>
        <w:t>esure</w:t>
      </w:r>
      <w:r>
        <w:rPr>
          <w:rFonts w:ascii="Verdana" w:hAnsi="Verdana"/>
          <w:sz w:val="18"/>
        </w:rPr>
        <w:t>r</w:t>
      </w:r>
      <w:r w:rsidR="00301D86">
        <w:rPr>
          <w:rFonts w:ascii="Verdana" w:hAnsi="Verdana"/>
          <w:sz w:val="18"/>
        </w:rPr>
        <w:t xml:space="preserve"> la profondeur du puits liquide dans le lingot</w:t>
      </w:r>
      <w:r>
        <w:rPr>
          <w:rFonts w:ascii="Verdana" w:hAnsi="Verdana"/>
          <w:sz w:val="18"/>
        </w:rPr>
        <w:t xml:space="preserve"> par lâcher de billes de Ta dans le puits liquide afin de le marquer</w:t>
      </w:r>
      <w:r w:rsidR="00930FDB">
        <w:rPr>
          <w:rFonts w:ascii="Verdana" w:hAnsi="Verdana"/>
          <w:sz w:val="18"/>
        </w:rPr>
        <w:t xml:space="preserve"> </w:t>
      </w:r>
      <w:r w:rsidR="00301D86">
        <w:rPr>
          <w:rFonts w:ascii="Verdana" w:hAnsi="Verdana"/>
          <w:sz w:val="18"/>
        </w:rPr>
        <w:t xml:space="preserve">et dans la sole </w:t>
      </w:r>
      <w:r>
        <w:rPr>
          <w:rFonts w:ascii="Verdana" w:hAnsi="Verdana"/>
          <w:sz w:val="18"/>
        </w:rPr>
        <w:t xml:space="preserve">par </w:t>
      </w:r>
      <w:r w:rsidR="00301D86">
        <w:rPr>
          <w:rFonts w:ascii="Verdana" w:hAnsi="Verdana"/>
          <w:sz w:val="18"/>
        </w:rPr>
        <w:t xml:space="preserve">ajout d’élément (ex : </w:t>
      </w:r>
      <w:r w:rsidR="00930FDB">
        <w:rPr>
          <w:rFonts w:ascii="Verdana" w:hAnsi="Verdana"/>
          <w:sz w:val="18"/>
        </w:rPr>
        <w:t xml:space="preserve">copeaux en </w:t>
      </w:r>
      <w:r w:rsidR="00301D86">
        <w:rPr>
          <w:rFonts w:ascii="Verdana" w:hAnsi="Verdana"/>
          <w:sz w:val="18"/>
        </w:rPr>
        <w:t>Cu) pour identifier le puits liquide (changement de composition dans le liquide).</w:t>
      </w:r>
      <w:r>
        <w:rPr>
          <w:rFonts w:ascii="Verdana" w:hAnsi="Verdana"/>
          <w:sz w:val="18"/>
        </w:rPr>
        <w:t xml:space="preserve"> La modélisation peut également être un moyen pour estimer la profondeur</w:t>
      </w:r>
      <w:r w:rsidR="00301D86">
        <w:rPr>
          <w:rFonts w:ascii="Verdana" w:hAnsi="Verdana"/>
          <w:sz w:val="18"/>
        </w:rPr>
        <w:t xml:space="preserve"> </w:t>
      </w:r>
      <w:r>
        <w:rPr>
          <w:rFonts w:ascii="Verdana" w:hAnsi="Verdana"/>
          <w:sz w:val="18"/>
        </w:rPr>
        <w:t xml:space="preserve">du puits liquide. Pour cela, </w:t>
      </w:r>
      <w:r w:rsidR="00930FDB">
        <w:rPr>
          <w:rFonts w:ascii="Verdana" w:hAnsi="Verdana"/>
          <w:sz w:val="18"/>
        </w:rPr>
        <w:t xml:space="preserve">RETECH doit pouvoir estimer l’efficacité du transfert de chaleur de la torche vers le métal. Cette donnée pourrait être utile pour la modélisation (utilisation possible des modèles existants pour l’EB) du puits liquide dans la sole. </w:t>
      </w:r>
    </w:p>
    <w:p w:rsidR="00930FDB" w:rsidRDefault="00930FDB" w:rsidP="009A1227">
      <w:pPr>
        <w:jc w:val="both"/>
        <w:rPr>
          <w:rFonts w:ascii="Verdana" w:hAnsi="Verdana"/>
          <w:sz w:val="18"/>
        </w:rPr>
      </w:pPr>
    </w:p>
    <w:p w:rsidR="0089706C" w:rsidRDefault="0089706C" w:rsidP="000C4F0C">
      <w:pPr>
        <w:jc w:val="both"/>
        <w:rPr>
          <w:rFonts w:ascii="Verdana" w:hAnsi="Verdana"/>
          <w:sz w:val="18"/>
        </w:rPr>
      </w:pPr>
      <w:r>
        <w:rPr>
          <w:rFonts w:ascii="Verdana" w:hAnsi="Verdana"/>
          <w:sz w:val="18"/>
        </w:rPr>
        <w:t xml:space="preserve">Les paramètres </w:t>
      </w:r>
      <w:r w:rsidR="00777893">
        <w:rPr>
          <w:rFonts w:ascii="Verdana" w:hAnsi="Verdana"/>
          <w:sz w:val="18"/>
        </w:rPr>
        <w:t xml:space="preserve">opératoires </w:t>
      </w:r>
      <w:r>
        <w:rPr>
          <w:rFonts w:ascii="Verdana" w:hAnsi="Verdana"/>
          <w:sz w:val="18"/>
        </w:rPr>
        <w:t>suivants doivent</w:t>
      </w:r>
      <w:r w:rsidR="00584C01">
        <w:rPr>
          <w:rFonts w:ascii="Verdana" w:hAnsi="Verdana"/>
          <w:sz w:val="18"/>
        </w:rPr>
        <w:t xml:space="preserve">, selon A. Mitchell, </w:t>
      </w:r>
      <w:r>
        <w:rPr>
          <w:rFonts w:ascii="Verdana" w:hAnsi="Verdana"/>
          <w:sz w:val="18"/>
        </w:rPr>
        <w:t>être enregistrés</w:t>
      </w:r>
      <w:r w:rsidR="000C4F0C">
        <w:rPr>
          <w:rFonts w:ascii="Verdana" w:hAnsi="Verdana"/>
          <w:sz w:val="18"/>
        </w:rPr>
        <w:t xml:space="preserve"> : </w:t>
      </w:r>
    </w:p>
    <w:p w:rsidR="0089706C" w:rsidRDefault="00777893" w:rsidP="0089706C">
      <w:pPr>
        <w:pStyle w:val="Paragraphedeliste"/>
        <w:numPr>
          <w:ilvl w:val="0"/>
          <w:numId w:val="25"/>
        </w:numPr>
        <w:jc w:val="both"/>
        <w:rPr>
          <w:rFonts w:ascii="Verdana" w:hAnsi="Verdana"/>
          <w:sz w:val="18"/>
        </w:rPr>
      </w:pPr>
      <w:r>
        <w:rPr>
          <w:rFonts w:ascii="Verdana" w:hAnsi="Verdana"/>
          <w:sz w:val="18"/>
        </w:rPr>
        <w:t xml:space="preserve">La </w:t>
      </w:r>
      <w:r w:rsidR="005A665F" w:rsidRPr="0089706C">
        <w:rPr>
          <w:rFonts w:ascii="Verdana" w:hAnsi="Verdana"/>
          <w:sz w:val="18"/>
        </w:rPr>
        <w:t xml:space="preserve">position du lingot, </w:t>
      </w:r>
    </w:p>
    <w:p w:rsidR="0089706C" w:rsidRDefault="00777893" w:rsidP="0089706C">
      <w:pPr>
        <w:pStyle w:val="Paragraphedeliste"/>
        <w:numPr>
          <w:ilvl w:val="0"/>
          <w:numId w:val="25"/>
        </w:numPr>
        <w:jc w:val="both"/>
        <w:rPr>
          <w:rFonts w:ascii="Verdana" w:hAnsi="Verdana"/>
          <w:sz w:val="18"/>
        </w:rPr>
      </w:pPr>
      <w:r>
        <w:rPr>
          <w:rFonts w:ascii="Verdana" w:hAnsi="Verdana"/>
          <w:sz w:val="18"/>
        </w:rPr>
        <w:t xml:space="preserve">Les </w:t>
      </w:r>
      <w:r w:rsidR="005A665F" w:rsidRPr="0089706C">
        <w:rPr>
          <w:rFonts w:ascii="Verdana" w:hAnsi="Verdana"/>
          <w:sz w:val="18"/>
        </w:rPr>
        <w:t>température</w:t>
      </w:r>
      <w:r>
        <w:rPr>
          <w:rFonts w:ascii="Verdana" w:hAnsi="Verdana"/>
          <w:sz w:val="18"/>
        </w:rPr>
        <w:t>s</w:t>
      </w:r>
      <w:r w:rsidR="005A665F" w:rsidRPr="0089706C">
        <w:rPr>
          <w:rFonts w:ascii="Verdana" w:hAnsi="Verdana"/>
          <w:sz w:val="18"/>
        </w:rPr>
        <w:t xml:space="preserve"> </w:t>
      </w:r>
      <w:r>
        <w:rPr>
          <w:rFonts w:ascii="Verdana" w:hAnsi="Verdana"/>
          <w:sz w:val="18"/>
        </w:rPr>
        <w:t xml:space="preserve">à la surface du </w:t>
      </w:r>
      <w:r w:rsidR="005A665F" w:rsidRPr="0089706C">
        <w:rPr>
          <w:rFonts w:ascii="Verdana" w:hAnsi="Verdana"/>
          <w:sz w:val="18"/>
        </w:rPr>
        <w:t xml:space="preserve">creuset </w:t>
      </w:r>
      <w:r>
        <w:rPr>
          <w:rFonts w:ascii="Verdana" w:hAnsi="Verdana"/>
          <w:sz w:val="18"/>
        </w:rPr>
        <w:t>d’</w:t>
      </w:r>
      <w:r w:rsidR="005A665F" w:rsidRPr="0089706C">
        <w:rPr>
          <w:rFonts w:ascii="Verdana" w:hAnsi="Verdana"/>
          <w:sz w:val="18"/>
        </w:rPr>
        <w:t>affinage et</w:t>
      </w:r>
      <w:r>
        <w:rPr>
          <w:rFonts w:ascii="Verdana" w:hAnsi="Verdana"/>
          <w:sz w:val="18"/>
        </w:rPr>
        <w:t xml:space="preserve"> de la</w:t>
      </w:r>
      <w:r w:rsidR="005A665F" w:rsidRPr="0089706C">
        <w:rPr>
          <w:rFonts w:ascii="Verdana" w:hAnsi="Verdana"/>
          <w:sz w:val="18"/>
        </w:rPr>
        <w:t xml:space="preserve"> lingotière, </w:t>
      </w:r>
    </w:p>
    <w:p w:rsidR="0089706C" w:rsidRDefault="00777893" w:rsidP="0089706C">
      <w:pPr>
        <w:pStyle w:val="Paragraphedeliste"/>
        <w:numPr>
          <w:ilvl w:val="0"/>
          <w:numId w:val="25"/>
        </w:numPr>
        <w:jc w:val="both"/>
        <w:rPr>
          <w:rFonts w:ascii="Verdana" w:hAnsi="Verdana"/>
          <w:sz w:val="18"/>
        </w:rPr>
      </w:pPr>
      <w:r>
        <w:rPr>
          <w:rFonts w:ascii="Verdana" w:hAnsi="Verdana"/>
          <w:sz w:val="18"/>
        </w:rPr>
        <w:t xml:space="preserve">La </w:t>
      </w:r>
      <w:r w:rsidR="000C4F0C" w:rsidRPr="0089706C">
        <w:rPr>
          <w:rFonts w:ascii="Verdana" w:hAnsi="Verdana"/>
          <w:sz w:val="18"/>
        </w:rPr>
        <w:t xml:space="preserve">vitesse de coulée, </w:t>
      </w:r>
    </w:p>
    <w:p w:rsidR="0089706C" w:rsidRDefault="00777893" w:rsidP="0089706C">
      <w:pPr>
        <w:pStyle w:val="Paragraphedeliste"/>
        <w:numPr>
          <w:ilvl w:val="0"/>
          <w:numId w:val="25"/>
        </w:numPr>
        <w:jc w:val="both"/>
        <w:rPr>
          <w:rFonts w:ascii="Verdana" w:hAnsi="Verdana"/>
          <w:sz w:val="18"/>
        </w:rPr>
      </w:pPr>
      <w:r>
        <w:rPr>
          <w:rFonts w:ascii="Verdana" w:hAnsi="Verdana"/>
          <w:sz w:val="18"/>
        </w:rPr>
        <w:t xml:space="preserve">Les </w:t>
      </w:r>
      <w:r w:rsidR="000C4F0C" w:rsidRPr="0089706C">
        <w:rPr>
          <w:rFonts w:ascii="Verdana" w:hAnsi="Verdana"/>
          <w:sz w:val="18"/>
        </w:rPr>
        <w:t xml:space="preserve">puissances de chaque torche (V, A, débit gaz), </w:t>
      </w:r>
    </w:p>
    <w:p w:rsidR="0089706C" w:rsidRDefault="00777893" w:rsidP="0089706C">
      <w:pPr>
        <w:pStyle w:val="Paragraphedeliste"/>
        <w:numPr>
          <w:ilvl w:val="0"/>
          <w:numId w:val="25"/>
        </w:numPr>
        <w:jc w:val="both"/>
        <w:rPr>
          <w:rFonts w:ascii="Verdana" w:hAnsi="Verdana"/>
          <w:sz w:val="18"/>
        </w:rPr>
      </w:pPr>
      <w:r>
        <w:rPr>
          <w:rFonts w:ascii="Verdana" w:hAnsi="Verdana"/>
          <w:sz w:val="18"/>
        </w:rPr>
        <w:t xml:space="preserve">La </w:t>
      </w:r>
      <w:r w:rsidR="000C4F0C" w:rsidRPr="0089706C">
        <w:rPr>
          <w:rFonts w:ascii="Verdana" w:hAnsi="Verdana"/>
          <w:sz w:val="18"/>
        </w:rPr>
        <w:t xml:space="preserve">pression </w:t>
      </w:r>
      <w:r>
        <w:rPr>
          <w:rFonts w:ascii="Verdana" w:hAnsi="Verdana"/>
          <w:sz w:val="18"/>
        </w:rPr>
        <w:t xml:space="preserve">dans la </w:t>
      </w:r>
      <w:r w:rsidR="000C4F0C" w:rsidRPr="0089706C">
        <w:rPr>
          <w:rFonts w:ascii="Verdana" w:hAnsi="Verdana"/>
          <w:sz w:val="18"/>
        </w:rPr>
        <w:t xml:space="preserve">chambre, </w:t>
      </w:r>
    </w:p>
    <w:p w:rsidR="0089706C" w:rsidRDefault="00777893" w:rsidP="0089706C">
      <w:pPr>
        <w:pStyle w:val="Paragraphedeliste"/>
        <w:numPr>
          <w:ilvl w:val="0"/>
          <w:numId w:val="25"/>
        </w:numPr>
        <w:jc w:val="both"/>
        <w:rPr>
          <w:rFonts w:ascii="Verdana" w:hAnsi="Verdana"/>
          <w:sz w:val="18"/>
        </w:rPr>
      </w:pPr>
      <w:r>
        <w:rPr>
          <w:rFonts w:ascii="Verdana" w:hAnsi="Verdana"/>
          <w:sz w:val="18"/>
        </w:rPr>
        <w:t xml:space="preserve">La </w:t>
      </w:r>
      <w:r w:rsidR="000C4F0C" w:rsidRPr="0089706C">
        <w:rPr>
          <w:rFonts w:ascii="Verdana" w:hAnsi="Verdana"/>
          <w:sz w:val="18"/>
        </w:rPr>
        <w:t>compo</w:t>
      </w:r>
      <w:r w:rsidR="0089706C">
        <w:rPr>
          <w:rFonts w:ascii="Verdana" w:hAnsi="Verdana"/>
          <w:sz w:val="18"/>
        </w:rPr>
        <w:t>sition des gaz (H2, O2, N2, eau)</w:t>
      </w:r>
      <w:r w:rsidR="00010B7D">
        <w:rPr>
          <w:rFonts w:ascii="Verdana" w:hAnsi="Verdana"/>
          <w:sz w:val="18"/>
        </w:rPr>
        <w:t xml:space="preserve"> à l’entrée de la chambre</w:t>
      </w:r>
      <w:r w:rsidR="0089706C">
        <w:rPr>
          <w:rFonts w:ascii="Verdana" w:hAnsi="Verdana"/>
          <w:sz w:val="18"/>
        </w:rPr>
        <w:t>,</w:t>
      </w:r>
    </w:p>
    <w:p w:rsidR="0089706C" w:rsidRDefault="000C4F0C" w:rsidP="0089706C">
      <w:pPr>
        <w:pStyle w:val="Paragraphedeliste"/>
        <w:numPr>
          <w:ilvl w:val="0"/>
          <w:numId w:val="25"/>
        </w:numPr>
        <w:jc w:val="both"/>
        <w:rPr>
          <w:rFonts w:ascii="Verdana" w:hAnsi="Verdana"/>
          <w:sz w:val="18"/>
        </w:rPr>
      </w:pPr>
      <w:r w:rsidRPr="0089706C">
        <w:rPr>
          <w:rFonts w:ascii="Verdana" w:hAnsi="Verdana"/>
          <w:sz w:val="18"/>
        </w:rPr>
        <w:t xml:space="preserve">si manipulation </w:t>
      </w:r>
      <w:r w:rsidR="00777893">
        <w:rPr>
          <w:rFonts w:ascii="Verdana" w:hAnsi="Verdana"/>
          <w:sz w:val="18"/>
        </w:rPr>
        <w:t xml:space="preserve">d’une ou plusieurs </w:t>
      </w:r>
      <w:r w:rsidRPr="0089706C">
        <w:rPr>
          <w:rFonts w:ascii="Verdana" w:hAnsi="Verdana"/>
          <w:sz w:val="18"/>
        </w:rPr>
        <w:t>torches</w:t>
      </w:r>
      <w:r w:rsidR="00777893">
        <w:rPr>
          <w:rFonts w:ascii="Verdana" w:hAnsi="Verdana"/>
          <w:sz w:val="18"/>
        </w:rPr>
        <w:t xml:space="preserve">, on doit avoir </w:t>
      </w:r>
      <w:r w:rsidRPr="0089706C">
        <w:rPr>
          <w:rFonts w:ascii="Verdana" w:hAnsi="Verdana"/>
          <w:sz w:val="18"/>
        </w:rPr>
        <w:t>création d’un événement et enregistrement</w:t>
      </w:r>
      <w:r w:rsidR="00777893">
        <w:rPr>
          <w:rFonts w:ascii="Verdana" w:hAnsi="Verdana"/>
          <w:sz w:val="18"/>
        </w:rPr>
        <w:t xml:space="preserve"> du </w:t>
      </w:r>
      <w:r w:rsidRPr="0089706C">
        <w:rPr>
          <w:rFonts w:ascii="Verdana" w:hAnsi="Verdana"/>
          <w:sz w:val="18"/>
        </w:rPr>
        <w:t xml:space="preserve"> mouvement 3D, </w:t>
      </w:r>
    </w:p>
    <w:p w:rsidR="0089706C" w:rsidRDefault="00777893" w:rsidP="0089706C">
      <w:pPr>
        <w:pStyle w:val="Paragraphedeliste"/>
        <w:numPr>
          <w:ilvl w:val="0"/>
          <w:numId w:val="25"/>
        </w:numPr>
        <w:jc w:val="both"/>
        <w:rPr>
          <w:rFonts w:ascii="Verdana" w:hAnsi="Verdana"/>
          <w:sz w:val="18"/>
        </w:rPr>
      </w:pPr>
      <w:r>
        <w:rPr>
          <w:rFonts w:ascii="Verdana" w:hAnsi="Verdana"/>
          <w:sz w:val="18"/>
        </w:rPr>
        <w:t>l’</w:t>
      </w:r>
      <w:r w:rsidR="000C4F0C" w:rsidRPr="0089706C">
        <w:rPr>
          <w:rFonts w:ascii="Verdana" w:hAnsi="Verdana"/>
          <w:sz w:val="18"/>
        </w:rPr>
        <w:t xml:space="preserve">avance </w:t>
      </w:r>
      <w:r>
        <w:rPr>
          <w:rFonts w:ascii="Verdana" w:hAnsi="Verdana"/>
          <w:sz w:val="18"/>
        </w:rPr>
        <w:t xml:space="preserve">du </w:t>
      </w:r>
      <w:r w:rsidR="000C4F0C" w:rsidRPr="0089706C">
        <w:rPr>
          <w:rFonts w:ascii="Verdana" w:hAnsi="Verdana"/>
          <w:sz w:val="18"/>
        </w:rPr>
        <w:t xml:space="preserve">feeder, </w:t>
      </w:r>
    </w:p>
    <w:p w:rsidR="000C4F0C" w:rsidRPr="0089706C" w:rsidRDefault="00777893" w:rsidP="0089706C">
      <w:pPr>
        <w:pStyle w:val="Paragraphedeliste"/>
        <w:numPr>
          <w:ilvl w:val="0"/>
          <w:numId w:val="25"/>
        </w:numPr>
        <w:jc w:val="both"/>
        <w:rPr>
          <w:rFonts w:ascii="Verdana" w:hAnsi="Verdana"/>
          <w:sz w:val="18"/>
        </w:rPr>
      </w:pPr>
      <w:r>
        <w:rPr>
          <w:rFonts w:ascii="Verdana" w:hAnsi="Verdana"/>
          <w:sz w:val="18"/>
        </w:rPr>
        <w:t xml:space="preserve">le </w:t>
      </w:r>
      <w:r w:rsidR="005A665F" w:rsidRPr="0089706C">
        <w:rPr>
          <w:rFonts w:ascii="Verdana" w:hAnsi="Verdana"/>
          <w:sz w:val="18"/>
        </w:rPr>
        <w:t>cycle de fusion</w:t>
      </w:r>
      <w:r w:rsidR="000C4F0C" w:rsidRPr="0089706C">
        <w:rPr>
          <w:rFonts w:ascii="Verdana" w:hAnsi="Verdana"/>
          <w:sz w:val="18"/>
        </w:rPr>
        <w:t xml:space="preserve"> (début, </w:t>
      </w:r>
      <w:r w:rsidR="005A665F" w:rsidRPr="0089706C">
        <w:rPr>
          <w:rFonts w:ascii="Verdana" w:hAnsi="Verdana"/>
          <w:sz w:val="18"/>
        </w:rPr>
        <w:t>régime stationnaire</w:t>
      </w:r>
      <w:r w:rsidR="000C4F0C" w:rsidRPr="0089706C">
        <w:rPr>
          <w:rFonts w:ascii="Verdana" w:hAnsi="Verdana"/>
          <w:sz w:val="18"/>
        </w:rPr>
        <w:t>, masselottage).</w:t>
      </w:r>
    </w:p>
    <w:p w:rsidR="004B769D" w:rsidRPr="0061292F" w:rsidRDefault="004B769D" w:rsidP="0061292F">
      <w:pPr>
        <w:pStyle w:val="Titre1"/>
      </w:pPr>
      <w:r w:rsidRPr="0061292F">
        <w:t>3 – VAR</w:t>
      </w:r>
    </w:p>
    <w:p w:rsidR="004133CD" w:rsidRDefault="004133CD" w:rsidP="00302D4D">
      <w:pPr>
        <w:jc w:val="both"/>
        <w:rPr>
          <w:rFonts w:ascii="Verdana" w:hAnsi="Verdana"/>
          <w:sz w:val="18"/>
        </w:rPr>
      </w:pPr>
    </w:p>
    <w:p w:rsidR="004133CD" w:rsidRPr="004133CD" w:rsidRDefault="004133CD" w:rsidP="003F6B81">
      <w:pPr>
        <w:pStyle w:val="Paragraphedeliste"/>
        <w:numPr>
          <w:ilvl w:val="0"/>
          <w:numId w:val="22"/>
        </w:numPr>
        <w:contextualSpacing w:val="0"/>
        <w:rPr>
          <w:rFonts w:asciiTheme="majorHAnsi" w:eastAsiaTheme="majorEastAsia" w:hAnsiTheme="majorHAnsi" w:cstheme="majorBidi"/>
          <w:i/>
          <w:iCs/>
          <w:vanish/>
          <w:color w:val="4F81BD" w:themeColor="accent1"/>
          <w:spacing w:val="15"/>
        </w:rPr>
      </w:pPr>
    </w:p>
    <w:p w:rsidR="004133CD" w:rsidRDefault="00F467AD" w:rsidP="003F6B81">
      <w:pPr>
        <w:pStyle w:val="Sous-titre"/>
        <w:numPr>
          <w:ilvl w:val="1"/>
          <w:numId w:val="22"/>
        </w:numPr>
      </w:pPr>
      <w:r>
        <w:t>Procédé</w:t>
      </w:r>
    </w:p>
    <w:p w:rsidR="004133CD" w:rsidRDefault="004133CD" w:rsidP="004133CD">
      <w:pPr>
        <w:pStyle w:val="Sous-titre"/>
        <w:numPr>
          <w:ilvl w:val="0"/>
          <w:numId w:val="0"/>
        </w:numPr>
      </w:pPr>
    </w:p>
    <w:p w:rsidR="005A4862" w:rsidRDefault="005A4862" w:rsidP="005A4862">
      <w:pPr>
        <w:jc w:val="both"/>
        <w:rPr>
          <w:rFonts w:ascii="Verdana" w:hAnsi="Verdana"/>
          <w:sz w:val="18"/>
        </w:rPr>
      </w:pPr>
      <w:r>
        <w:rPr>
          <w:rFonts w:ascii="Verdana" w:hAnsi="Verdana"/>
          <w:sz w:val="18"/>
        </w:rPr>
        <w:t>1 à 2 cm de copeaux sont suffisants pour amorcer la refusion</w:t>
      </w:r>
      <w:r w:rsidR="00290D7D">
        <w:rPr>
          <w:rFonts w:ascii="Verdana" w:hAnsi="Verdana"/>
          <w:sz w:val="18"/>
        </w:rPr>
        <w:t>. En effet, l’</w:t>
      </w:r>
      <w:r>
        <w:rPr>
          <w:rFonts w:ascii="Verdana" w:hAnsi="Verdana"/>
          <w:sz w:val="18"/>
        </w:rPr>
        <w:t>amorçage direct sur une base comme</w:t>
      </w:r>
      <w:r w:rsidR="00290D7D">
        <w:rPr>
          <w:rFonts w:ascii="Verdana" w:hAnsi="Verdana"/>
          <w:sz w:val="18"/>
        </w:rPr>
        <w:t xml:space="preserve"> celui réalisé</w:t>
      </w:r>
      <w:r>
        <w:rPr>
          <w:rFonts w:ascii="Verdana" w:hAnsi="Verdana"/>
          <w:sz w:val="18"/>
        </w:rPr>
        <w:t xml:space="preserve"> à l’ES est dangereux</w:t>
      </w:r>
      <w:r w:rsidR="00290D7D">
        <w:rPr>
          <w:rFonts w:ascii="Verdana" w:hAnsi="Verdana"/>
          <w:sz w:val="18"/>
        </w:rPr>
        <w:t>. Il y a de forts</w:t>
      </w:r>
      <w:r>
        <w:rPr>
          <w:rFonts w:ascii="Verdana" w:hAnsi="Verdana"/>
          <w:sz w:val="18"/>
        </w:rPr>
        <w:t xml:space="preserve"> risque</w:t>
      </w:r>
      <w:r w:rsidR="00290D7D">
        <w:rPr>
          <w:rFonts w:ascii="Verdana" w:hAnsi="Verdana"/>
          <w:sz w:val="18"/>
        </w:rPr>
        <w:t>s</w:t>
      </w:r>
      <w:r>
        <w:rPr>
          <w:rFonts w:ascii="Verdana" w:hAnsi="Verdana"/>
          <w:sz w:val="18"/>
        </w:rPr>
        <w:t xml:space="preserve"> d’explosion si</w:t>
      </w:r>
      <w:r w:rsidR="00290D7D">
        <w:rPr>
          <w:rFonts w:ascii="Verdana" w:hAnsi="Verdana"/>
          <w:sz w:val="18"/>
        </w:rPr>
        <w:t xml:space="preserve"> la</w:t>
      </w:r>
      <w:r>
        <w:rPr>
          <w:rFonts w:ascii="Verdana" w:hAnsi="Verdana"/>
          <w:sz w:val="18"/>
        </w:rPr>
        <w:t xml:space="preserve"> base </w:t>
      </w:r>
      <w:r w:rsidR="00290D7D">
        <w:rPr>
          <w:rFonts w:ascii="Verdana" w:hAnsi="Verdana"/>
          <w:sz w:val="18"/>
        </w:rPr>
        <w:t xml:space="preserve">vient à </w:t>
      </w:r>
      <w:r>
        <w:rPr>
          <w:rFonts w:ascii="Verdana" w:hAnsi="Verdana"/>
          <w:sz w:val="18"/>
        </w:rPr>
        <w:t>perce</w:t>
      </w:r>
      <w:r w:rsidR="00290D7D">
        <w:rPr>
          <w:rFonts w:ascii="Verdana" w:hAnsi="Verdana"/>
          <w:sz w:val="18"/>
        </w:rPr>
        <w:t>r</w:t>
      </w:r>
      <w:r>
        <w:rPr>
          <w:rFonts w:ascii="Verdana" w:hAnsi="Verdana"/>
          <w:sz w:val="18"/>
        </w:rPr>
        <w:t xml:space="preserve">. </w:t>
      </w:r>
    </w:p>
    <w:p w:rsidR="005A4862" w:rsidRDefault="005A4862" w:rsidP="005A4862">
      <w:pPr>
        <w:jc w:val="both"/>
        <w:rPr>
          <w:rFonts w:ascii="Verdana" w:hAnsi="Verdana"/>
          <w:sz w:val="18"/>
        </w:rPr>
      </w:pPr>
      <w:r>
        <w:rPr>
          <w:rFonts w:ascii="Verdana" w:hAnsi="Verdana"/>
          <w:sz w:val="18"/>
        </w:rPr>
        <w:t xml:space="preserve">Pour la vitesse de refusion VAR, A. </w:t>
      </w:r>
      <w:r w:rsidR="00290D7D">
        <w:rPr>
          <w:rFonts w:ascii="Verdana" w:hAnsi="Verdana"/>
          <w:sz w:val="18"/>
        </w:rPr>
        <w:t>Mitchell</w:t>
      </w:r>
      <w:r>
        <w:rPr>
          <w:rFonts w:ascii="Verdana" w:hAnsi="Verdana"/>
          <w:sz w:val="18"/>
        </w:rPr>
        <w:t xml:space="preserve"> propose 30 kg/min lors du 1</w:t>
      </w:r>
      <w:r w:rsidRPr="00364E7B">
        <w:rPr>
          <w:rFonts w:ascii="Verdana" w:hAnsi="Verdana"/>
          <w:sz w:val="18"/>
          <w:vertAlign w:val="superscript"/>
        </w:rPr>
        <w:t>er</w:t>
      </w:r>
      <w:r>
        <w:rPr>
          <w:rFonts w:ascii="Verdana" w:hAnsi="Verdana"/>
          <w:sz w:val="18"/>
        </w:rPr>
        <w:t xml:space="preserve"> VAR et 20 kg/min pour le 2</w:t>
      </w:r>
      <w:r w:rsidRPr="00364E7B">
        <w:rPr>
          <w:rFonts w:ascii="Verdana" w:hAnsi="Verdana"/>
          <w:sz w:val="18"/>
          <w:vertAlign w:val="superscript"/>
        </w:rPr>
        <w:t>nd</w:t>
      </w:r>
      <w:r>
        <w:rPr>
          <w:rFonts w:ascii="Verdana" w:hAnsi="Verdana"/>
          <w:sz w:val="18"/>
        </w:rPr>
        <w:t xml:space="preserve"> VAR pour un </w:t>
      </w:r>
      <w:r w:rsidR="00290D7D">
        <w:rPr>
          <w:rFonts w:ascii="Verdana" w:hAnsi="Verdana"/>
          <w:sz w:val="18"/>
        </w:rPr>
        <w:t xml:space="preserve">lingot de </w:t>
      </w:r>
      <w:r>
        <w:rPr>
          <w:rFonts w:ascii="Verdana" w:hAnsi="Verdana"/>
          <w:sz w:val="18"/>
        </w:rPr>
        <w:t>diamètre 900 mm, avec un vide de l’ordre de 5.10</w:t>
      </w:r>
      <w:r w:rsidRPr="00364E7B">
        <w:rPr>
          <w:rFonts w:ascii="Verdana" w:hAnsi="Verdana"/>
          <w:sz w:val="18"/>
          <w:vertAlign w:val="superscript"/>
        </w:rPr>
        <w:t>-3</w:t>
      </w:r>
      <w:r>
        <w:rPr>
          <w:rFonts w:ascii="Verdana" w:hAnsi="Verdana"/>
          <w:sz w:val="18"/>
        </w:rPr>
        <w:t xml:space="preserve"> mbar (pour référence la vitesse de fusion </w:t>
      </w:r>
      <w:r w:rsidR="00290D7D">
        <w:rPr>
          <w:rFonts w:ascii="Verdana" w:hAnsi="Verdana"/>
          <w:sz w:val="18"/>
        </w:rPr>
        <w:t>chez</w:t>
      </w:r>
      <w:r>
        <w:rPr>
          <w:rFonts w:ascii="Verdana" w:hAnsi="Verdana"/>
          <w:sz w:val="18"/>
        </w:rPr>
        <w:t xml:space="preserve"> UKTMP est de l’ordre de 11.7 kg/min).</w:t>
      </w:r>
    </w:p>
    <w:p w:rsidR="00290D7D" w:rsidRDefault="00290D7D" w:rsidP="00290D7D">
      <w:pPr>
        <w:jc w:val="both"/>
        <w:rPr>
          <w:rFonts w:ascii="Verdana" w:hAnsi="Verdana"/>
          <w:sz w:val="18"/>
        </w:rPr>
      </w:pPr>
      <w:r>
        <w:rPr>
          <w:rFonts w:ascii="Verdana" w:hAnsi="Verdana"/>
          <w:sz w:val="18"/>
        </w:rPr>
        <w:t xml:space="preserve">Le brassage électromagnétique doit être de 40 gauss avec </w:t>
      </w:r>
      <w:r w:rsidR="00F467AD">
        <w:rPr>
          <w:rFonts w:ascii="Verdana" w:hAnsi="Verdana"/>
          <w:sz w:val="18"/>
        </w:rPr>
        <w:t xml:space="preserve">une </w:t>
      </w:r>
      <w:r>
        <w:rPr>
          <w:rFonts w:ascii="Verdana" w:hAnsi="Verdana"/>
          <w:sz w:val="18"/>
        </w:rPr>
        <w:t>alternance toutes les 2 minutes.</w:t>
      </w:r>
    </w:p>
    <w:p w:rsidR="00290D7D" w:rsidRDefault="00290D7D" w:rsidP="00290D7D">
      <w:pPr>
        <w:jc w:val="both"/>
        <w:rPr>
          <w:rFonts w:ascii="Verdana" w:hAnsi="Verdana"/>
          <w:sz w:val="18"/>
        </w:rPr>
      </w:pPr>
      <w:r>
        <w:rPr>
          <w:rFonts w:ascii="Verdana" w:hAnsi="Verdana"/>
          <w:sz w:val="18"/>
        </w:rPr>
        <w:t xml:space="preserve">Pour le TA6V, il faut contrôler la tension (34-35V) (qui permet de contrôler la longueur d’arc) et la vitesse de fusion. </w:t>
      </w:r>
    </w:p>
    <w:p w:rsidR="00290D7D" w:rsidRDefault="00290D7D" w:rsidP="00290D7D">
      <w:pPr>
        <w:jc w:val="both"/>
        <w:rPr>
          <w:rFonts w:ascii="Verdana" w:hAnsi="Verdana"/>
          <w:sz w:val="18"/>
        </w:rPr>
      </w:pPr>
      <w:r>
        <w:rPr>
          <w:rFonts w:ascii="Verdana" w:hAnsi="Verdana"/>
          <w:sz w:val="18"/>
        </w:rPr>
        <w:lastRenderedPageBreak/>
        <w:t xml:space="preserve">Pour le Ti 10-2-3, la longueur d’arc est plus faible (plus proche des superalliages), donc on peut avoir une régulation similaire à celle des superalliages. </w:t>
      </w:r>
    </w:p>
    <w:p w:rsidR="00290D7D" w:rsidRDefault="00290D7D" w:rsidP="00290D7D">
      <w:pPr>
        <w:jc w:val="both"/>
        <w:rPr>
          <w:rFonts w:ascii="Verdana" w:hAnsi="Verdana"/>
          <w:sz w:val="18"/>
        </w:rPr>
      </w:pPr>
      <w:r>
        <w:rPr>
          <w:rFonts w:ascii="Verdana" w:hAnsi="Verdana"/>
          <w:sz w:val="18"/>
        </w:rPr>
        <w:t xml:space="preserve">La longueur d’arc doit être inférieure au gap électrode / lingotière pour éviter d’amorcer des arcs sur la lingotière. Ce gap ne doit pas être supérieur à 50 </w:t>
      </w:r>
      <w:r w:rsidR="00F467AD">
        <w:rPr>
          <w:rFonts w:ascii="Verdana" w:hAnsi="Verdana"/>
          <w:sz w:val="18"/>
        </w:rPr>
        <w:t>mm.</w:t>
      </w:r>
      <w:r>
        <w:rPr>
          <w:rFonts w:ascii="Verdana" w:hAnsi="Verdana"/>
          <w:sz w:val="18"/>
        </w:rPr>
        <w:t xml:space="preserve"> Le centrage de l’électrode dans la lingotière est un paramètre très important.</w:t>
      </w:r>
    </w:p>
    <w:p w:rsidR="00290D7D" w:rsidRDefault="00290D7D" w:rsidP="00290D7D">
      <w:pPr>
        <w:jc w:val="both"/>
        <w:rPr>
          <w:rFonts w:ascii="Verdana" w:hAnsi="Verdana"/>
          <w:sz w:val="18"/>
        </w:rPr>
      </w:pPr>
      <w:r>
        <w:rPr>
          <w:rFonts w:ascii="Verdana" w:hAnsi="Verdana"/>
          <w:sz w:val="18"/>
        </w:rPr>
        <w:t xml:space="preserve">La hauteur de la galette après refusion est validée à 60 </w:t>
      </w:r>
      <w:r w:rsidR="00F467AD">
        <w:rPr>
          <w:rFonts w:ascii="Verdana" w:hAnsi="Verdana"/>
          <w:sz w:val="18"/>
        </w:rPr>
        <w:t>mm.</w:t>
      </w:r>
      <w:r>
        <w:rPr>
          <w:rFonts w:ascii="Verdana" w:hAnsi="Verdana"/>
          <w:sz w:val="18"/>
        </w:rPr>
        <w:t xml:space="preserve"> </w:t>
      </w:r>
    </w:p>
    <w:p w:rsidR="00290D7D" w:rsidRDefault="00290D7D" w:rsidP="005A4862">
      <w:pPr>
        <w:jc w:val="both"/>
        <w:rPr>
          <w:rFonts w:ascii="Verdana" w:hAnsi="Verdana"/>
          <w:sz w:val="18"/>
        </w:rPr>
      </w:pPr>
    </w:p>
    <w:p w:rsidR="005A4862" w:rsidRDefault="005A4862" w:rsidP="005A4862">
      <w:pPr>
        <w:jc w:val="both"/>
        <w:rPr>
          <w:rFonts w:ascii="Verdana" w:hAnsi="Verdana"/>
          <w:sz w:val="18"/>
        </w:rPr>
      </w:pPr>
      <w:r>
        <w:rPr>
          <w:rFonts w:ascii="Verdana" w:hAnsi="Verdana"/>
          <w:sz w:val="18"/>
        </w:rPr>
        <w:t>Le refroidissement des lingots peut être réalisé sous Ar</w:t>
      </w:r>
      <w:r w:rsidR="00290D7D">
        <w:rPr>
          <w:rFonts w:ascii="Verdana" w:hAnsi="Verdana"/>
          <w:sz w:val="18"/>
        </w:rPr>
        <w:t>gon</w:t>
      </w:r>
      <w:r>
        <w:rPr>
          <w:rFonts w:ascii="Verdana" w:hAnsi="Verdana"/>
          <w:sz w:val="18"/>
        </w:rPr>
        <w:t>. Alec M</w:t>
      </w:r>
      <w:r w:rsidR="00290D7D">
        <w:rPr>
          <w:rFonts w:ascii="Verdana" w:hAnsi="Verdana"/>
          <w:sz w:val="18"/>
        </w:rPr>
        <w:t>itchell</w:t>
      </w:r>
      <w:r>
        <w:rPr>
          <w:rFonts w:ascii="Verdana" w:hAnsi="Verdana"/>
          <w:sz w:val="18"/>
        </w:rPr>
        <w:t xml:space="preserve"> estime à 8h le refroidissement dans le VAR pour un diamètre de 900 mm afin d’atteindre une température max</w:t>
      </w:r>
      <w:r w:rsidR="00290D7D">
        <w:rPr>
          <w:rFonts w:ascii="Verdana" w:hAnsi="Verdana"/>
          <w:sz w:val="18"/>
        </w:rPr>
        <w:t>imale</w:t>
      </w:r>
      <w:r>
        <w:rPr>
          <w:rFonts w:ascii="Verdana" w:hAnsi="Verdana"/>
          <w:sz w:val="18"/>
        </w:rPr>
        <w:t xml:space="preserve"> de 650°C.</w:t>
      </w:r>
    </w:p>
    <w:p w:rsidR="00290D7D" w:rsidRDefault="00290D7D" w:rsidP="00290D7D">
      <w:pPr>
        <w:jc w:val="both"/>
        <w:rPr>
          <w:rFonts w:ascii="Verdana" w:hAnsi="Verdana"/>
          <w:sz w:val="18"/>
        </w:rPr>
      </w:pPr>
    </w:p>
    <w:p w:rsidR="00290D7D" w:rsidRDefault="00290D7D" w:rsidP="00290D7D">
      <w:pPr>
        <w:jc w:val="both"/>
        <w:rPr>
          <w:rFonts w:ascii="Verdana" w:hAnsi="Verdana"/>
          <w:sz w:val="18"/>
        </w:rPr>
      </w:pPr>
      <w:r>
        <w:rPr>
          <w:rFonts w:ascii="Verdana" w:hAnsi="Verdana"/>
          <w:sz w:val="18"/>
        </w:rPr>
        <w:t>L’hydrogène est éliminé lors du 1</w:t>
      </w:r>
      <w:r w:rsidRPr="00DD6240">
        <w:rPr>
          <w:rFonts w:ascii="Verdana" w:hAnsi="Verdana"/>
          <w:sz w:val="18"/>
          <w:vertAlign w:val="superscript"/>
        </w:rPr>
        <w:t>er</w:t>
      </w:r>
      <w:r>
        <w:rPr>
          <w:rFonts w:ascii="Verdana" w:hAnsi="Verdana"/>
          <w:sz w:val="18"/>
        </w:rPr>
        <w:t xml:space="preserve"> VAR</w:t>
      </w:r>
      <w:r w:rsidR="00010B7D">
        <w:rPr>
          <w:rFonts w:ascii="Verdana" w:hAnsi="Verdana"/>
          <w:sz w:val="18"/>
        </w:rPr>
        <w:t xml:space="preserve"> (par exemple : on passe de 100ppm à 20ppm)</w:t>
      </w:r>
      <w:r>
        <w:rPr>
          <w:rFonts w:ascii="Verdana" w:hAnsi="Verdana"/>
          <w:sz w:val="18"/>
        </w:rPr>
        <w:t xml:space="preserve">. Sa teneur dans l’électrode dépend de la qualité de l’éponge. </w:t>
      </w:r>
    </w:p>
    <w:p w:rsidR="00290D7D" w:rsidRDefault="00290D7D" w:rsidP="005A4862">
      <w:pPr>
        <w:jc w:val="both"/>
        <w:rPr>
          <w:rFonts w:ascii="Verdana" w:hAnsi="Verdana"/>
          <w:sz w:val="18"/>
        </w:rPr>
      </w:pPr>
    </w:p>
    <w:p w:rsidR="005A4862" w:rsidRDefault="005A4862" w:rsidP="005A4862">
      <w:pPr>
        <w:jc w:val="both"/>
        <w:rPr>
          <w:rFonts w:ascii="Verdana" w:hAnsi="Verdana"/>
          <w:sz w:val="18"/>
        </w:rPr>
      </w:pPr>
      <w:r>
        <w:rPr>
          <w:rFonts w:ascii="Verdana" w:hAnsi="Verdana"/>
          <w:sz w:val="18"/>
        </w:rPr>
        <w:t>La polarité inverse des VAR</w:t>
      </w:r>
      <w:r w:rsidR="00290D7D">
        <w:rPr>
          <w:rFonts w:ascii="Verdana" w:hAnsi="Verdana"/>
          <w:sz w:val="18"/>
        </w:rPr>
        <w:t xml:space="preserve"> n’est pas une exigence client</w:t>
      </w:r>
      <w:r w:rsidR="00010B7D">
        <w:rPr>
          <w:rFonts w:ascii="Verdana" w:hAnsi="Verdana"/>
          <w:sz w:val="18"/>
        </w:rPr>
        <w:t xml:space="preserve"> (pour 10-2-3)</w:t>
      </w:r>
      <w:r w:rsidR="00290D7D">
        <w:rPr>
          <w:rFonts w:ascii="Verdana" w:hAnsi="Verdana"/>
          <w:sz w:val="18"/>
        </w:rPr>
        <w:t>.</w:t>
      </w:r>
    </w:p>
    <w:p w:rsidR="005A4862" w:rsidRPr="005A4862" w:rsidRDefault="005A4862" w:rsidP="005A4862"/>
    <w:p w:rsidR="004133CD" w:rsidRDefault="004133CD" w:rsidP="003F6B81">
      <w:pPr>
        <w:pStyle w:val="Sous-titre"/>
        <w:numPr>
          <w:ilvl w:val="1"/>
          <w:numId w:val="22"/>
        </w:numPr>
      </w:pPr>
      <w:r>
        <w:t xml:space="preserve">Masselottage </w:t>
      </w:r>
    </w:p>
    <w:p w:rsidR="005A4862" w:rsidRDefault="005A4862" w:rsidP="005A4862">
      <w:pPr>
        <w:jc w:val="both"/>
        <w:rPr>
          <w:rFonts w:ascii="Verdana" w:hAnsi="Verdana"/>
          <w:sz w:val="18"/>
        </w:rPr>
      </w:pPr>
    </w:p>
    <w:p w:rsidR="005A4862" w:rsidRPr="005A4862" w:rsidRDefault="005A4862" w:rsidP="005A4862">
      <w:pPr>
        <w:jc w:val="both"/>
        <w:rPr>
          <w:rFonts w:ascii="Verdana" w:hAnsi="Verdana"/>
          <w:sz w:val="18"/>
        </w:rPr>
      </w:pPr>
      <w:r w:rsidRPr="005A4862">
        <w:rPr>
          <w:rFonts w:ascii="Verdana" w:hAnsi="Verdana"/>
          <w:sz w:val="18"/>
        </w:rPr>
        <w:t xml:space="preserve">Pour améliorer le masselottage dans le VAR, </w:t>
      </w:r>
      <w:r w:rsidR="00BD78BF">
        <w:rPr>
          <w:rFonts w:ascii="Verdana" w:hAnsi="Verdana"/>
          <w:sz w:val="18"/>
        </w:rPr>
        <w:t>A. Mitchell conseille de diminuer le diamètre de l’électrode afin</w:t>
      </w:r>
      <w:r w:rsidRPr="005A4862">
        <w:rPr>
          <w:rFonts w:ascii="Verdana" w:hAnsi="Verdana"/>
          <w:sz w:val="18"/>
        </w:rPr>
        <w:t xml:space="preserve"> que la galette restante présente un diamètre d’environ 450 mm (forme du dovetail ou usinag</w:t>
      </w:r>
      <w:r w:rsidR="00BD78BF">
        <w:rPr>
          <w:rFonts w:ascii="Verdana" w:hAnsi="Verdana"/>
          <w:sz w:val="18"/>
        </w:rPr>
        <w:t>e dans le cas des doubles VAR </w:t>
      </w:r>
      <w:r w:rsidRPr="005A4862">
        <w:rPr>
          <w:rFonts w:ascii="Verdana" w:hAnsi="Verdana"/>
          <w:sz w:val="18"/>
        </w:rPr>
        <w:t>?). Cette pratique permet de concentrer la densité de courant sous l’électrode et de stabiliser les arcs lors du masselottage.</w:t>
      </w:r>
    </w:p>
    <w:p w:rsidR="005A4862" w:rsidRPr="005A4862" w:rsidRDefault="005A4862" w:rsidP="005A4862">
      <w:pPr>
        <w:jc w:val="both"/>
        <w:rPr>
          <w:rFonts w:ascii="Verdana" w:hAnsi="Verdana"/>
          <w:sz w:val="18"/>
        </w:rPr>
      </w:pPr>
      <w:r w:rsidRPr="005A4862">
        <w:rPr>
          <w:rFonts w:ascii="Verdana" w:hAnsi="Verdana"/>
          <w:sz w:val="18"/>
        </w:rPr>
        <w:t xml:space="preserve">Si </w:t>
      </w:r>
      <w:r w:rsidR="00BD78BF">
        <w:rPr>
          <w:rFonts w:ascii="Verdana" w:hAnsi="Verdana"/>
          <w:sz w:val="18"/>
        </w:rPr>
        <w:t>le</w:t>
      </w:r>
      <w:r w:rsidRPr="005A4862">
        <w:rPr>
          <w:rFonts w:ascii="Verdana" w:hAnsi="Verdana"/>
          <w:sz w:val="18"/>
        </w:rPr>
        <w:t xml:space="preserve"> masselottage</w:t>
      </w:r>
      <w:r w:rsidR="00BD78BF">
        <w:rPr>
          <w:rFonts w:ascii="Verdana" w:hAnsi="Verdana"/>
          <w:sz w:val="18"/>
        </w:rPr>
        <w:t xml:space="preserve"> n’est pas adapté</w:t>
      </w:r>
      <w:r w:rsidRPr="005A4862">
        <w:rPr>
          <w:rFonts w:ascii="Verdana" w:hAnsi="Verdana"/>
          <w:sz w:val="18"/>
        </w:rPr>
        <w:t xml:space="preserve">, </w:t>
      </w:r>
      <w:r w:rsidR="00BD78BF">
        <w:rPr>
          <w:rFonts w:ascii="Verdana" w:hAnsi="Verdana"/>
          <w:sz w:val="18"/>
        </w:rPr>
        <w:t xml:space="preserve">on a </w:t>
      </w:r>
      <w:r w:rsidRPr="005A4862">
        <w:rPr>
          <w:rFonts w:ascii="Verdana" w:hAnsi="Verdana"/>
          <w:sz w:val="18"/>
        </w:rPr>
        <w:t>présence d’une retassure profonde dans le lingot</w:t>
      </w:r>
      <w:r w:rsidR="00BD78BF">
        <w:rPr>
          <w:rFonts w:ascii="Verdana" w:hAnsi="Verdana"/>
          <w:sz w:val="18"/>
        </w:rPr>
        <w:t>. Cette zone du lingot sera</w:t>
      </w:r>
      <w:r w:rsidRPr="005A4862">
        <w:rPr>
          <w:rFonts w:ascii="Verdana" w:hAnsi="Verdana"/>
          <w:sz w:val="18"/>
        </w:rPr>
        <w:t xml:space="preserve"> à éliminer pour les pièces aéronautiques. </w:t>
      </w:r>
    </w:p>
    <w:p w:rsidR="004133CD" w:rsidRDefault="004133CD" w:rsidP="004133CD"/>
    <w:p w:rsidR="004133CD" w:rsidRDefault="004133CD" w:rsidP="003F6B81">
      <w:pPr>
        <w:pStyle w:val="Sous-titre"/>
        <w:numPr>
          <w:ilvl w:val="1"/>
          <w:numId w:val="22"/>
        </w:numPr>
      </w:pPr>
      <w:r>
        <w:t>Lingotières</w:t>
      </w:r>
    </w:p>
    <w:p w:rsidR="004133CD" w:rsidRPr="004133CD" w:rsidRDefault="004133CD" w:rsidP="004133CD"/>
    <w:p w:rsidR="005A4862" w:rsidRDefault="005A4862" w:rsidP="005A4862">
      <w:pPr>
        <w:jc w:val="both"/>
        <w:rPr>
          <w:rFonts w:ascii="Verdana" w:hAnsi="Verdana"/>
          <w:sz w:val="18"/>
        </w:rPr>
      </w:pPr>
      <w:r>
        <w:rPr>
          <w:rFonts w:ascii="Verdana" w:hAnsi="Verdana"/>
          <w:sz w:val="18"/>
        </w:rPr>
        <w:t>Le nettoyage de la lingotière doit se faire par brossage vertical à sec à l’aide d’une brosse à fils d’acier. L’utilisation d’eau sous pression entraine</w:t>
      </w:r>
      <w:r w:rsidR="006D14B7">
        <w:rPr>
          <w:rFonts w:ascii="Verdana" w:hAnsi="Verdana"/>
          <w:sz w:val="18"/>
        </w:rPr>
        <w:t>rait</w:t>
      </w:r>
      <w:r>
        <w:rPr>
          <w:rFonts w:ascii="Verdana" w:hAnsi="Verdana"/>
          <w:sz w:val="18"/>
        </w:rPr>
        <w:t xml:space="preserve"> une érosion de la lingotière. </w:t>
      </w:r>
    </w:p>
    <w:p w:rsidR="005A4862" w:rsidRDefault="006D14B7" w:rsidP="005A4862">
      <w:pPr>
        <w:jc w:val="both"/>
        <w:rPr>
          <w:rFonts w:ascii="Verdana" w:hAnsi="Verdana"/>
          <w:sz w:val="18"/>
        </w:rPr>
      </w:pPr>
      <w:r>
        <w:rPr>
          <w:rFonts w:ascii="Verdana" w:hAnsi="Verdana"/>
          <w:sz w:val="18"/>
        </w:rPr>
        <w:t>I</w:t>
      </w:r>
      <w:r w:rsidR="005A4862">
        <w:rPr>
          <w:rFonts w:ascii="Verdana" w:hAnsi="Verdana"/>
          <w:sz w:val="18"/>
        </w:rPr>
        <w:t>l</w:t>
      </w:r>
      <w:r>
        <w:rPr>
          <w:rFonts w:ascii="Verdana" w:hAnsi="Verdana"/>
          <w:sz w:val="18"/>
        </w:rPr>
        <w:t xml:space="preserve"> est nécessaire de</w:t>
      </w:r>
      <w:r w:rsidR="005A4862">
        <w:rPr>
          <w:rFonts w:ascii="Verdana" w:hAnsi="Verdana"/>
          <w:sz w:val="18"/>
        </w:rPr>
        <w:t xml:space="preserve"> brosser l’extérieur des lingotières</w:t>
      </w:r>
      <w:r>
        <w:rPr>
          <w:rFonts w:ascii="Verdana" w:hAnsi="Verdana"/>
          <w:sz w:val="18"/>
        </w:rPr>
        <w:t xml:space="preserve"> au moins 1 fois / mois</w:t>
      </w:r>
      <w:r w:rsidR="005A4862">
        <w:rPr>
          <w:rFonts w:ascii="Verdana" w:hAnsi="Verdana"/>
          <w:sz w:val="18"/>
        </w:rPr>
        <w:t>.</w:t>
      </w:r>
    </w:p>
    <w:p w:rsidR="005A4862" w:rsidRDefault="006D14B7" w:rsidP="005A4862">
      <w:pPr>
        <w:jc w:val="both"/>
        <w:rPr>
          <w:rFonts w:ascii="Verdana" w:hAnsi="Verdana"/>
          <w:sz w:val="18"/>
        </w:rPr>
      </w:pPr>
      <w:r>
        <w:rPr>
          <w:rFonts w:ascii="Verdana" w:hAnsi="Verdana"/>
          <w:sz w:val="18"/>
        </w:rPr>
        <w:t>Les lingotières utilisées sont droites (</w:t>
      </w:r>
      <w:r w:rsidR="005A4862">
        <w:rPr>
          <w:rFonts w:ascii="Verdana" w:hAnsi="Verdana"/>
          <w:sz w:val="18"/>
        </w:rPr>
        <w:t>Pas de nécessité d’avoir des lingotières coniques</w:t>
      </w:r>
      <w:r>
        <w:rPr>
          <w:rFonts w:ascii="Verdana" w:hAnsi="Verdana"/>
          <w:sz w:val="18"/>
        </w:rPr>
        <w:t>)</w:t>
      </w:r>
      <w:r w:rsidR="005A4862">
        <w:rPr>
          <w:rFonts w:ascii="Verdana" w:hAnsi="Verdana"/>
          <w:sz w:val="18"/>
        </w:rPr>
        <w:t xml:space="preserve">. </w:t>
      </w:r>
    </w:p>
    <w:p w:rsidR="004133CD" w:rsidRPr="004133CD" w:rsidRDefault="004133CD" w:rsidP="004133CD"/>
    <w:p w:rsidR="00302D4D" w:rsidRDefault="00302D4D" w:rsidP="00302D4D">
      <w:pPr>
        <w:jc w:val="both"/>
        <w:rPr>
          <w:rFonts w:ascii="Verdana" w:hAnsi="Verdana"/>
          <w:sz w:val="18"/>
        </w:rPr>
      </w:pPr>
      <w:r>
        <w:rPr>
          <w:rFonts w:ascii="Verdana" w:hAnsi="Verdana"/>
          <w:sz w:val="18"/>
        </w:rPr>
        <w:t xml:space="preserve">Le nettoyage de la chambre VAR doit se faire toutes les 4 à 5 </w:t>
      </w:r>
      <w:r w:rsidR="00D12752">
        <w:rPr>
          <w:rFonts w:ascii="Verdana" w:hAnsi="Verdana"/>
          <w:sz w:val="18"/>
        </w:rPr>
        <w:t>refusions</w:t>
      </w:r>
      <w:r>
        <w:rPr>
          <w:rFonts w:ascii="Verdana" w:hAnsi="Verdana"/>
          <w:sz w:val="18"/>
        </w:rPr>
        <w:t>.</w:t>
      </w:r>
    </w:p>
    <w:p w:rsidR="004B769D" w:rsidRPr="0061292F" w:rsidRDefault="004B769D" w:rsidP="0061292F">
      <w:pPr>
        <w:pStyle w:val="Titre1"/>
      </w:pPr>
      <w:r w:rsidRPr="0061292F">
        <w:t>4 – Parachèvement</w:t>
      </w:r>
    </w:p>
    <w:p w:rsidR="001F3C5D" w:rsidRDefault="001F3C5D" w:rsidP="00302D4D">
      <w:pPr>
        <w:jc w:val="both"/>
        <w:rPr>
          <w:rFonts w:ascii="Verdana" w:hAnsi="Verdana"/>
          <w:sz w:val="18"/>
        </w:rPr>
      </w:pPr>
    </w:p>
    <w:p w:rsidR="00302D4D" w:rsidRDefault="00302D4D" w:rsidP="00302D4D">
      <w:pPr>
        <w:jc w:val="both"/>
        <w:rPr>
          <w:rFonts w:ascii="Verdana" w:hAnsi="Verdana"/>
          <w:sz w:val="18"/>
        </w:rPr>
      </w:pPr>
      <w:r>
        <w:rPr>
          <w:rFonts w:ascii="Verdana" w:hAnsi="Verdana"/>
          <w:sz w:val="18"/>
        </w:rPr>
        <w:t xml:space="preserve">Après le PAM et avant </w:t>
      </w:r>
      <w:r w:rsidR="004D1944">
        <w:rPr>
          <w:rFonts w:ascii="Verdana" w:hAnsi="Verdana"/>
          <w:sz w:val="18"/>
        </w:rPr>
        <w:t xml:space="preserve">le VAR, un </w:t>
      </w:r>
      <w:r>
        <w:rPr>
          <w:rFonts w:ascii="Verdana" w:hAnsi="Verdana"/>
          <w:sz w:val="18"/>
        </w:rPr>
        <w:t>usinage ou</w:t>
      </w:r>
      <w:r w:rsidR="004D1944">
        <w:rPr>
          <w:rFonts w:ascii="Verdana" w:hAnsi="Verdana"/>
          <w:sz w:val="18"/>
        </w:rPr>
        <w:t xml:space="preserve"> une </w:t>
      </w:r>
      <w:r>
        <w:rPr>
          <w:rFonts w:ascii="Verdana" w:hAnsi="Verdana"/>
          <w:sz w:val="18"/>
        </w:rPr>
        <w:t>préparation</w:t>
      </w:r>
      <w:r w:rsidR="004D1944">
        <w:rPr>
          <w:rFonts w:ascii="Verdana" w:hAnsi="Verdana"/>
          <w:sz w:val="18"/>
        </w:rPr>
        <w:t xml:space="preserve"> particulière</w:t>
      </w:r>
      <w:r>
        <w:rPr>
          <w:rFonts w:ascii="Verdana" w:hAnsi="Verdana"/>
          <w:sz w:val="18"/>
        </w:rPr>
        <w:t xml:space="preserve"> de l’électrode</w:t>
      </w:r>
      <w:r w:rsidR="004D1944">
        <w:rPr>
          <w:rFonts w:ascii="Verdana" w:hAnsi="Verdana"/>
          <w:sz w:val="18"/>
        </w:rPr>
        <w:t xml:space="preserve"> n’est pas requis</w:t>
      </w:r>
      <w:r w:rsidR="00DD6240">
        <w:rPr>
          <w:rFonts w:ascii="Verdana" w:hAnsi="Verdana"/>
          <w:sz w:val="18"/>
        </w:rPr>
        <w:t xml:space="preserve"> si </w:t>
      </w:r>
      <w:r w:rsidR="004D1944">
        <w:rPr>
          <w:rFonts w:ascii="Verdana" w:hAnsi="Verdana"/>
          <w:sz w:val="18"/>
        </w:rPr>
        <w:t xml:space="preserve">l’électrode présente un </w:t>
      </w:r>
      <w:r w:rsidR="00DD6240">
        <w:rPr>
          <w:rFonts w:ascii="Verdana" w:hAnsi="Verdana"/>
          <w:sz w:val="18"/>
        </w:rPr>
        <w:t>bon état de surface</w:t>
      </w:r>
      <w:r>
        <w:rPr>
          <w:rFonts w:ascii="Verdana" w:hAnsi="Verdana"/>
          <w:sz w:val="18"/>
        </w:rPr>
        <w:t>.</w:t>
      </w:r>
    </w:p>
    <w:p w:rsidR="004D1944" w:rsidRDefault="004D1944" w:rsidP="00302D4D">
      <w:pPr>
        <w:jc w:val="both"/>
        <w:rPr>
          <w:rFonts w:ascii="Verdana" w:hAnsi="Verdana"/>
          <w:sz w:val="18"/>
        </w:rPr>
      </w:pPr>
    </w:p>
    <w:p w:rsidR="004D1944" w:rsidRDefault="004D1944" w:rsidP="004D1944">
      <w:pPr>
        <w:jc w:val="both"/>
        <w:rPr>
          <w:rFonts w:ascii="Verdana" w:hAnsi="Verdana"/>
          <w:sz w:val="18"/>
        </w:rPr>
      </w:pPr>
      <w:r>
        <w:rPr>
          <w:rFonts w:ascii="Verdana" w:hAnsi="Verdana"/>
          <w:sz w:val="18"/>
        </w:rPr>
        <w:t xml:space="preserve">Entre 2 VAR, aucune préparation de l’électrode n’est prescrite, seule l’élimination de la collerette par usinage léger doit être réalisée. </w:t>
      </w:r>
    </w:p>
    <w:p w:rsidR="004D1944" w:rsidRDefault="004D1944" w:rsidP="004D1944">
      <w:pPr>
        <w:jc w:val="both"/>
        <w:rPr>
          <w:rFonts w:ascii="Verdana" w:hAnsi="Verdana"/>
          <w:sz w:val="18"/>
        </w:rPr>
      </w:pPr>
    </w:p>
    <w:p w:rsidR="004D1944" w:rsidRDefault="004D1944" w:rsidP="004D1944">
      <w:pPr>
        <w:jc w:val="both"/>
        <w:rPr>
          <w:rFonts w:ascii="Verdana" w:hAnsi="Verdana"/>
          <w:sz w:val="18"/>
        </w:rPr>
      </w:pPr>
      <w:r>
        <w:rPr>
          <w:rFonts w:ascii="Verdana" w:hAnsi="Verdana"/>
          <w:sz w:val="18"/>
        </w:rPr>
        <w:t xml:space="preserve">Entre 2 VAR </w:t>
      </w:r>
      <w:r w:rsidR="002B6470">
        <w:rPr>
          <w:rFonts w:ascii="Verdana" w:hAnsi="Verdana"/>
          <w:sz w:val="18"/>
        </w:rPr>
        <w:t>ou</w:t>
      </w:r>
      <w:r>
        <w:rPr>
          <w:rFonts w:ascii="Verdana" w:hAnsi="Verdana"/>
          <w:sz w:val="18"/>
        </w:rPr>
        <w:t xml:space="preserve"> avant forgeage, il n’est pas nécessaire d’éliminer les copeaux en pied d’électrode. En effet, si l’amorçage est bien réalisé, ils doivent être fondus. </w:t>
      </w:r>
    </w:p>
    <w:p w:rsidR="004D1944" w:rsidRDefault="004D1944" w:rsidP="00302D4D">
      <w:pPr>
        <w:jc w:val="both"/>
        <w:rPr>
          <w:rFonts w:ascii="Verdana" w:hAnsi="Verdana"/>
          <w:sz w:val="18"/>
        </w:rPr>
      </w:pPr>
    </w:p>
    <w:p w:rsidR="004D1944" w:rsidRDefault="00302D4D" w:rsidP="00302D4D">
      <w:pPr>
        <w:jc w:val="both"/>
        <w:rPr>
          <w:rFonts w:ascii="Verdana" w:hAnsi="Verdana"/>
          <w:sz w:val="18"/>
        </w:rPr>
      </w:pPr>
      <w:r>
        <w:rPr>
          <w:rFonts w:ascii="Verdana" w:hAnsi="Verdana"/>
          <w:sz w:val="18"/>
        </w:rPr>
        <w:t xml:space="preserve">Après le </w:t>
      </w:r>
      <w:r w:rsidR="004D1944">
        <w:rPr>
          <w:rFonts w:ascii="Verdana" w:hAnsi="Verdana"/>
          <w:sz w:val="18"/>
        </w:rPr>
        <w:t xml:space="preserve">dernier </w:t>
      </w:r>
      <w:r>
        <w:rPr>
          <w:rFonts w:ascii="Verdana" w:hAnsi="Verdana"/>
          <w:sz w:val="18"/>
        </w:rPr>
        <w:t>VAR</w:t>
      </w:r>
      <w:r w:rsidR="004D1944">
        <w:rPr>
          <w:rFonts w:ascii="Verdana" w:hAnsi="Verdana"/>
          <w:sz w:val="18"/>
        </w:rPr>
        <w:t xml:space="preserve"> et</w:t>
      </w:r>
      <w:r>
        <w:rPr>
          <w:rFonts w:ascii="Verdana" w:hAnsi="Verdana"/>
          <w:sz w:val="18"/>
        </w:rPr>
        <w:t xml:space="preserve"> avant expédition chez UKAD</w:t>
      </w:r>
      <w:r w:rsidR="004D1944">
        <w:rPr>
          <w:rFonts w:ascii="Verdana" w:hAnsi="Verdana"/>
          <w:sz w:val="18"/>
        </w:rPr>
        <w:t>, un</w:t>
      </w:r>
      <w:r>
        <w:rPr>
          <w:rFonts w:ascii="Verdana" w:hAnsi="Verdana"/>
          <w:sz w:val="18"/>
        </w:rPr>
        <w:t xml:space="preserve"> rayonnage des angles </w:t>
      </w:r>
      <w:r w:rsidR="004D1944">
        <w:rPr>
          <w:rFonts w:ascii="Verdana" w:hAnsi="Verdana"/>
          <w:sz w:val="18"/>
        </w:rPr>
        <w:t xml:space="preserve">est </w:t>
      </w:r>
      <w:r>
        <w:rPr>
          <w:rFonts w:ascii="Verdana" w:hAnsi="Verdana"/>
          <w:sz w:val="18"/>
        </w:rPr>
        <w:t>uniquement</w:t>
      </w:r>
      <w:r w:rsidR="004D1944">
        <w:rPr>
          <w:rFonts w:ascii="Verdana" w:hAnsi="Verdana"/>
          <w:sz w:val="18"/>
        </w:rPr>
        <w:t xml:space="preserve"> nécessaire, ce qui permet </w:t>
      </w:r>
      <w:r>
        <w:rPr>
          <w:rFonts w:ascii="Verdana" w:hAnsi="Verdana"/>
          <w:sz w:val="18"/>
        </w:rPr>
        <w:t>d’éliminer la collerette.</w:t>
      </w:r>
      <w:r w:rsidR="002B6470">
        <w:rPr>
          <w:rFonts w:ascii="Verdana" w:hAnsi="Verdana"/>
          <w:sz w:val="18"/>
        </w:rPr>
        <w:t xml:space="preserve"> En effet, l’état de surface des lingots en TA6V est généralement satisfaisant.</w:t>
      </w:r>
    </w:p>
    <w:p w:rsidR="004D1944" w:rsidRDefault="004D1944" w:rsidP="00302D4D">
      <w:pPr>
        <w:jc w:val="both"/>
        <w:rPr>
          <w:rFonts w:ascii="Verdana" w:hAnsi="Verdana"/>
          <w:sz w:val="18"/>
        </w:rPr>
      </w:pPr>
    </w:p>
    <w:p w:rsidR="00302D4D" w:rsidRDefault="004D1944" w:rsidP="00302D4D">
      <w:pPr>
        <w:jc w:val="both"/>
        <w:rPr>
          <w:rFonts w:ascii="Verdana" w:hAnsi="Verdana"/>
          <w:sz w:val="18"/>
        </w:rPr>
      </w:pPr>
      <w:r>
        <w:rPr>
          <w:rFonts w:ascii="Verdana" w:hAnsi="Verdana"/>
          <w:sz w:val="18"/>
        </w:rPr>
        <w:t>L’u</w:t>
      </w:r>
      <w:r w:rsidR="00302D4D">
        <w:rPr>
          <w:rFonts w:ascii="Verdana" w:hAnsi="Verdana"/>
          <w:sz w:val="18"/>
        </w:rPr>
        <w:t>sinage</w:t>
      </w:r>
      <w:r>
        <w:rPr>
          <w:rFonts w:ascii="Verdana" w:hAnsi="Verdana"/>
          <w:sz w:val="18"/>
        </w:rPr>
        <w:t xml:space="preserve"> doit se faire </w:t>
      </w:r>
      <w:r w:rsidR="00302D4D">
        <w:rPr>
          <w:rFonts w:ascii="Verdana" w:hAnsi="Verdana"/>
          <w:sz w:val="18"/>
        </w:rPr>
        <w:t xml:space="preserve">avec des outils aciers </w:t>
      </w:r>
      <w:r w:rsidR="00010B7D">
        <w:rPr>
          <w:rFonts w:ascii="Verdana" w:hAnsi="Verdana"/>
          <w:sz w:val="18"/>
        </w:rPr>
        <w:t>rapides</w:t>
      </w:r>
      <w:r w:rsidR="00302D4D">
        <w:rPr>
          <w:rFonts w:ascii="Verdana" w:hAnsi="Verdana"/>
          <w:sz w:val="18"/>
        </w:rPr>
        <w:t xml:space="preserve"> (HSS)</w:t>
      </w:r>
      <w:r>
        <w:rPr>
          <w:rFonts w:ascii="Verdana" w:hAnsi="Verdana"/>
          <w:sz w:val="18"/>
        </w:rPr>
        <w:t xml:space="preserve">. En effet, les morceaux en HSS sont </w:t>
      </w:r>
      <w:r w:rsidR="00D615DD">
        <w:rPr>
          <w:rFonts w:ascii="Verdana" w:hAnsi="Verdana"/>
          <w:sz w:val="18"/>
        </w:rPr>
        <w:t>plus facile</w:t>
      </w:r>
      <w:r>
        <w:rPr>
          <w:rFonts w:ascii="Verdana" w:hAnsi="Verdana"/>
          <w:sz w:val="18"/>
        </w:rPr>
        <w:t>s</w:t>
      </w:r>
      <w:r w:rsidR="00D615DD">
        <w:rPr>
          <w:rFonts w:ascii="Verdana" w:hAnsi="Verdana"/>
          <w:sz w:val="18"/>
        </w:rPr>
        <w:t xml:space="preserve"> à séparer des copeaux (séparation magnétique)</w:t>
      </w:r>
      <w:r>
        <w:rPr>
          <w:rFonts w:ascii="Verdana" w:hAnsi="Verdana"/>
          <w:sz w:val="18"/>
        </w:rPr>
        <w:t xml:space="preserve"> au moment du processing</w:t>
      </w:r>
      <w:r w:rsidR="00302D4D">
        <w:rPr>
          <w:rFonts w:ascii="Verdana" w:hAnsi="Verdana"/>
          <w:sz w:val="18"/>
        </w:rPr>
        <w:t>.</w:t>
      </w:r>
    </w:p>
    <w:p w:rsidR="004B769D" w:rsidRDefault="004B769D" w:rsidP="009A1227">
      <w:pPr>
        <w:jc w:val="both"/>
        <w:rPr>
          <w:rFonts w:ascii="Verdana" w:hAnsi="Verdana"/>
          <w:sz w:val="18"/>
        </w:rPr>
      </w:pPr>
    </w:p>
    <w:p w:rsidR="004B769D" w:rsidRDefault="004B769D" w:rsidP="009A1227">
      <w:pPr>
        <w:jc w:val="both"/>
        <w:rPr>
          <w:rFonts w:ascii="Verdana" w:hAnsi="Verdana"/>
          <w:sz w:val="18"/>
        </w:rPr>
      </w:pPr>
      <w:r>
        <w:rPr>
          <w:rFonts w:ascii="Verdana" w:hAnsi="Verdana"/>
          <w:sz w:val="18"/>
        </w:rPr>
        <w:t xml:space="preserve">Pour nettoyer un stub après sciage avec lubrifiant, il faut simplement </w:t>
      </w:r>
      <w:r w:rsidR="00F467AD">
        <w:rPr>
          <w:rFonts w:ascii="Verdana" w:hAnsi="Verdana"/>
          <w:sz w:val="18"/>
        </w:rPr>
        <w:t xml:space="preserve">le </w:t>
      </w:r>
      <w:r>
        <w:rPr>
          <w:rFonts w:ascii="Verdana" w:hAnsi="Verdana"/>
          <w:sz w:val="18"/>
        </w:rPr>
        <w:t xml:space="preserve">laver à l’eau et </w:t>
      </w:r>
      <w:r w:rsidR="00F467AD">
        <w:rPr>
          <w:rFonts w:ascii="Verdana" w:hAnsi="Verdana"/>
          <w:sz w:val="18"/>
        </w:rPr>
        <w:t>l’</w:t>
      </w:r>
      <w:r>
        <w:rPr>
          <w:rFonts w:ascii="Verdana" w:hAnsi="Verdana"/>
          <w:sz w:val="18"/>
        </w:rPr>
        <w:t>essuyer.</w:t>
      </w:r>
    </w:p>
    <w:p w:rsidR="004B769D" w:rsidRDefault="004B769D" w:rsidP="009A1227">
      <w:pPr>
        <w:jc w:val="both"/>
        <w:rPr>
          <w:rFonts w:ascii="Verdana" w:hAnsi="Verdana"/>
          <w:sz w:val="18"/>
        </w:rPr>
      </w:pPr>
    </w:p>
    <w:p w:rsidR="00892E57" w:rsidRDefault="004D1944" w:rsidP="009A1227">
      <w:pPr>
        <w:jc w:val="both"/>
        <w:rPr>
          <w:rFonts w:ascii="Verdana" w:hAnsi="Verdana"/>
          <w:sz w:val="18"/>
        </w:rPr>
      </w:pPr>
      <w:r>
        <w:rPr>
          <w:rFonts w:ascii="Verdana" w:hAnsi="Verdana"/>
          <w:sz w:val="18"/>
        </w:rPr>
        <w:t>La dimension des pins à prélever dans le lingot est de 3 cm</w:t>
      </w:r>
      <w:r w:rsidR="00010B7D">
        <w:rPr>
          <w:rFonts w:ascii="Verdana" w:hAnsi="Verdana"/>
          <w:sz w:val="18"/>
        </w:rPr>
        <w:t xml:space="preserve"> minimum, sachant que les 5mm sous la peau sont très fortement ségrégés et non représentatifs</w:t>
      </w:r>
      <w:r w:rsidR="00892E57">
        <w:rPr>
          <w:rFonts w:ascii="Verdana" w:hAnsi="Verdana"/>
          <w:sz w:val="18"/>
        </w:rPr>
        <w:t xml:space="preserve">. Il faut comparer l’analyse de ces pins avec une base de données des </w:t>
      </w:r>
      <w:bookmarkStart w:id="0" w:name="_GoBack"/>
      <w:bookmarkEnd w:id="0"/>
      <w:r w:rsidR="00892E57">
        <w:rPr>
          <w:rFonts w:ascii="Verdana" w:hAnsi="Verdana"/>
          <w:sz w:val="18"/>
        </w:rPr>
        <w:t xml:space="preserve">analyses finales afin </w:t>
      </w:r>
      <w:r w:rsidR="001F3C5D">
        <w:rPr>
          <w:rFonts w:ascii="Verdana" w:hAnsi="Verdana"/>
          <w:sz w:val="18"/>
        </w:rPr>
        <w:t>d’établir</w:t>
      </w:r>
      <w:r w:rsidR="00892E57">
        <w:rPr>
          <w:rFonts w:ascii="Verdana" w:hAnsi="Verdana"/>
          <w:sz w:val="18"/>
        </w:rPr>
        <w:t xml:space="preserve"> des correspondances.</w:t>
      </w:r>
    </w:p>
    <w:p w:rsidR="00302D4D" w:rsidRPr="0061292F" w:rsidRDefault="00302D4D" w:rsidP="0061292F">
      <w:pPr>
        <w:pStyle w:val="Titre1"/>
      </w:pPr>
      <w:r w:rsidRPr="0061292F">
        <w:lastRenderedPageBreak/>
        <w:t>5 – Sécurité</w:t>
      </w:r>
    </w:p>
    <w:p w:rsidR="001F3C5D" w:rsidRDefault="001F3C5D" w:rsidP="00302D4D">
      <w:pPr>
        <w:jc w:val="both"/>
        <w:rPr>
          <w:rFonts w:ascii="Verdana" w:hAnsi="Verdana"/>
          <w:sz w:val="18"/>
        </w:rPr>
      </w:pPr>
    </w:p>
    <w:p w:rsidR="00302D4D" w:rsidRDefault="00302D4D" w:rsidP="00302D4D">
      <w:pPr>
        <w:jc w:val="both"/>
        <w:rPr>
          <w:rFonts w:ascii="Verdana" w:hAnsi="Verdana"/>
          <w:sz w:val="18"/>
        </w:rPr>
      </w:pPr>
      <w:r>
        <w:rPr>
          <w:rFonts w:ascii="Verdana" w:hAnsi="Verdana"/>
          <w:sz w:val="18"/>
        </w:rPr>
        <w:t xml:space="preserve">Pour limiter la propagation d’un feu titane, </w:t>
      </w:r>
      <w:r w:rsidR="004B4DC4">
        <w:rPr>
          <w:rFonts w:ascii="Verdana" w:hAnsi="Verdana"/>
          <w:sz w:val="18"/>
        </w:rPr>
        <w:t>On peut</w:t>
      </w:r>
      <w:r w:rsidR="003805CD">
        <w:rPr>
          <w:rFonts w:ascii="Verdana" w:hAnsi="Verdana"/>
          <w:sz w:val="18"/>
        </w:rPr>
        <w:t xml:space="preserve"> utiliser du sable et/ou du sel.</w:t>
      </w:r>
    </w:p>
    <w:p w:rsidR="00DC0B58" w:rsidRDefault="00DC0B58" w:rsidP="009A1227">
      <w:pPr>
        <w:jc w:val="both"/>
        <w:rPr>
          <w:rFonts w:ascii="Verdana" w:hAnsi="Verdana"/>
          <w:sz w:val="18"/>
        </w:rPr>
      </w:pPr>
    </w:p>
    <w:p w:rsidR="00301D86" w:rsidRDefault="00301D86" w:rsidP="009A1227">
      <w:pPr>
        <w:jc w:val="both"/>
        <w:rPr>
          <w:rFonts w:ascii="Verdana" w:hAnsi="Verdana"/>
          <w:sz w:val="18"/>
        </w:rPr>
      </w:pPr>
    </w:p>
    <w:p w:rsidR="001C286D" w:rsidRDefault="001C286D" w:rsidP="009A1227">
      <w:pPr>
        <w:jc w:val="both"/>
        <w:rPr>
          <w:rFonts w:ascii="Verdana" w:hAnsi="Verdana"/>
          <w:sz w:val="18"/>
        </w:rPr>
      </w:pPr>
    </w:p>
    <w:p w:rsidR="001C286D" w:rsidRDefault="001C286D" w:rsidP="009A1227">
      <w:pPr>
        <w:jc w:val="both"/>
        <w:rPr>
          <w:rFonts w:ascii="Verdana" w:hAnsi="Verdana"/>
          <w:sz w:val="18"/>
        </w:rPr>
      </w:pPr>
    </w:p>
    <w:p w:rsidR="00301D86" w:rsidRDefault="00301D86" w:rsidP="009A1227">
      <w:pPr>
        <w:jc w:val="both"/>
        <w:rPr>
          <w:rFonts w:ascii="Verdana" w:hAnsi="Verdana"/>
          <w:sz w:val="18"/>
        </w:rPr>
      </w:pPr>
      <w:r>
        <w:rPr>
          <w:rFonts w:ascii="Verdana" w:hAnsi="Verdana"/>
          <w:sz w:val="18"/>
        </w:rPr>
        <w:t xml:space="preserve">NB : TA6V : intervalle de solidification = 25°C. </w:t>
      </w:r>
    </w:p>
    <w:p w:rsidR="00001BB2" w:rsidRDefault="00001BB2" w:rsidP="009A1227">
      <w:pPr>
        <w:jc w:val="both"/>
        <w:rPr>
          <w:rFonts w:ascii="Verdana" w:hAnsi="Verdana"/>
          <w:sz w:val="18"/>
        </w:rPr>
      </w:pPr>
      <w:r>
        <w:rPr>
          <w:rFonts w:ascii="Verdana" w:hAnsi="Verdana"/>
          <w:sz w:val="18"/>
        </w:rPr>
        <w:t xml:space="preserve">Contraction liquide </w:t>
      </w:r>
      <w:r w:rsidRPr="00001BB2">
        <w:rPr>
          <w:rFonts w:ascii="Verdana" w:hAnsi="Verdana"/>
          <w:sz w:val="18"/>
        </w:rPr>
        <w:sym w:font="Wingdings" w:char="F0E0"/>
      </w:r>
      <w:r>
        <w:rPr>
          <w:rFonts w:ascii="Verdana" w:hAnsi="Verdana"/>
          <w:sz w:val="18"/>
        </w:rPr>
        <w:t xml:space="preserve"> solide ≈ 4% - contraction au refroidissement ≈ 2%. </w:t>
      </w:r>
    </w:p>
    <w:sectPr w:rsidR="00001BB2" w:rsidSect="00915A1A">
      <w:headerReference w:type="default" r:id="rId10"/>
      <w:footerReference w:type="even" r:id="rId11"/>
      <w:footerReference w:type="default" r:id="rId12"/>
      <w:type w:val="continuous"/>
      <w:pgSz w:w="11906" w:h="16838" w:code="9"/>
      <w:pgMar w:top="2517" w:right="851" w:bottom="1259" w:left="85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A01" w:rsidRDefault="00FF6A01">
      <w:r>
        <w:separator/>
      </w:r>
    </w:p>
  </w:endnote>
  <w:endnote w:type="continuationSeparator" w:id="0">
    <w:p w:rsidR="00FF6A01" w:rsidRDefault="00FF6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C73" w:rsidRDefault="00111C7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111C73" w:rsidRDefault="00111C7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C73" w:rsidRDefault="00111C73">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F15704">
      <w:rPr>
        <w:rStyle w:val="Numrodepage"/>
        <w:noProof/>
      </w:rPr>
      <w:t>6</w:t>
    </w:r>
    <w:r>
      <w:rPr>
        <w:rStyle w:val="Numrodepage"/>
      </w:rPr>
      <w:fldChar w:fldCharType="end"/>
    </w:r>
  </w:p>
  <w:p w:rsidR="00111C73" w:rsidRDefault="00111C73">
    <w:pPr>
      <w:pStyle w:val="Pieddepage"/>
    </w:pPr>
    <w:r>
      <w:rPr>
        <w:noProof/>
        <w:lang w:val="en-US" w:eastAsia="en-US"/>
      </w:rPr>
      <w:drawing>
        <wp:anchor distT="0" distB="0" distL="114300" distR="114300" simplePos="0" relativeHeight="251656192" behindDoc="1" locked="0" layoutInCell="0" allowOverlap="1" wp14:anchorId="77674714" wp14:editId="501EC021">
          <wp:simplePos x="0" y="0"/>
          <wp:positionH relativeFrom="column">
            <wp:posOffset>-5080</wp:posOffset>
          </wp:positionH>
          <wp:positionV relativeFrom="paragraph">
            <wp:posOffset>-220980</wp:posOffset>
          </wp:positionV>
          <wp:extent cx="81280" cy="386080"/>
          <wp:effectExtent l="0" t="0" r="0" b="0"/>
          <wp:wrapNone/>
          <wp:docPr id="299" name="Image 299" descr="AD_CRR_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D_CRR_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280" cy="3860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7216" behindDoc="1" locked="0" layoutInCell="0" allowOverlap="1" wp14:anchorId="46BD8130" wp14:editId="6F11E80D">
          <wp:simplePos x="0" y="0"/>
          <wp:positionH relativeFrom="column">
            <wp:posOffset>5638800</wp:posOffset>
          </wp:positionH>
          <wp:positionV relativeFrom="paragraph">
            <wp:posOffset>-125095</wp:posOffset>
          </wp:positionV>
          <wp:extent cx="850900" cy="279400"/>
          <wp:effectExtent l="0" t="0" r="6350" b="6350"/>
          <wp:wrapNone/>
          <wp:docPr id="300" name="Image 300" descr="logo_ERAM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_ERAME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50900" cy="279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A01" w:rsidRDefault="00FF6A01">
      <w:r>
        <w:separator/>
      </w:r>
    </w:p>
  </w:footnote>
  <w:footnote w:type="continuationSeparator" w:id="0">
    <w:p w:rsidR="00FF6A01" w:rsidRDefault="00FF6A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1C73" w:rsidRDefault="00111C73">
    <w:pPr>
      <w:pStyle w:val="En-tte"/>
    </w:pPr>
    <w:r>
      <w:rPr>
        <w:noProof/>
        <w:lang w:val="en-US" w:eastAsia="en-US"/>
      </w:rPr>
      <w:drawing>
        <wp:anchor distT="0" distB="0" distL="114300" distR="114300" simplePos="0" relativeHeight="251659264" behindDoc="1" locked="0" layoutInCell="0" allowOverlap="1" wp14:anchorId="312F3FCA" wp14:editId="7CAEE7D8">
          <wp:simplePos x="0" y="0"/>
          <wp:positionH relativeFrom="column">
            <wp:posOffset>3507105</wp:posOffset>
          </wp:positionH>
          <wp:positionV relativeFrom="paragraph">
            <wp:posOffset>-71120</wp:posOffset>
          </wp:positionV>
          <wp:extent cx="2620645" cy="766445"/>
          <wp:effectExtent l="0" t="0" r="8255" b="0"/>
          <wp:wrapNone/>
          <wp:docPr id="297" name="Image 297" descr="comp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omp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0645" cy="7664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1" locked="0" layoutInCell="0" allowOverlap="1" wp14:anchorId="5D0143E6" wp14:editId="1496C744">
          <wp:simplePos x="0" y="0"/>
          <wp:positionH relativeFrom="column">
            <wp:posOffset>76200</wp:posOffset>
          </wp:positionH>
          <wp:positionV relativeFrom="paragraph">
            <wp:posOffset>-401955</wp:posOffset>
          </wp:positionV>
          <wp:extent cx="2578100" cy="1308100"/>
          <wp:effectExtent l="0" t="0" r="0" b="6350"/>
          <wp:wrapNone/>
          <wp:docPr id="298" name="Image 298" descr="logo_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_A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78100" cy="1308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mso6F"/>
      </v:shape>
    </w:pict>
  </w:numPicBullet>
  <w:abstractNum w:abstractNumId="0">
    <w:nsid w:val="03BF541A"/>
    <w:multiLevelType w:val="hybridMultilevel"/>
    <w:tmpl w:val="8E888CD4"/>
    <w:lvl w:ilvl="0" w:tplc="67BC0F18">
      <w:numFmt w:val="bullet"/>
      <w:lvlText w:val="-"/>
      <w:lvlJc w:val="left"/>
      <w:pPr>
        <w:ind w:left="1065" w:hanging="360"/>
      </w:pPr>
      <w:rPr>
        <w:rFonts w:ascii="Verdana" w:eastAsia="Times New Roman" w:hAnsi="Verdana"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
    <w:nsid w:val="05105EED"/>
    <w:multiLevelType w:val="multilevel"/>
    <w:tmpl w:val="85547320"/>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8D44BB9"/>
    <w:multiLevelType w:val="hybridMultilevel"/>
    <w:tmpl w:val="563CBCEA"/>
    <w:lvl w:ilvl="0" w:tplc="A89275A2">
      <w:start w:val="1"/>
      <w:numFmt w:val="decimal"/>
      <w:lvlText w:val="1.%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8DB7084"/>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DCD258B"/>
    <w:multiLevelType w:val="multilevel"/>
    <w:tmpl w:val="9AFC4938"/>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173D3E2F"/>
    <w:multiLevelType w:val="hybridMultilevel"/>
    <w:tmpl w:val="2276872A"/>
    <w:lvl w:ilvl="0" w:tplc="A89275A2">
      <w:start w:val="1"/>
      <w:numFmt w:val="decimal"/>
      <w:lvlText w:val="1.%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6">
    <w:nsid w:val="17EC7E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9FD3376"/>
    <w:multiLevelType w:val="hybridMultilevel"/>
    <w:tmpl w:val="7BAAB8A0"/>
    <w:lvl w:ilvl="0" w:tplc="05806EF0">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0A54F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51E0B13"/>
    <w:multiLevelType w:val="hybridMultilevel"/>
    <w:tmpl w:val="8A2065E4"/>
    <w:lvl w:ilvl="0" w:tplc="EC9EED64">
      <w:start w:val="1"/>
      <w:numFmt w:val="bullet"/>
      <w:lvlText w:val=""/>
      <w:lvlPicBulletId w:val="0"/>
      <w:lvlJc w:val="left"/>
      <w:pPr>
        <w:tabs>
          <w:tab w:val="num" w:pos="720"/>
        </w:tabs>
        <w:ind w:left="720" w:hanging="36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35A947FC"/>
    <w:multiLevelType w:val="hybridMultilevel"/>
    <w:tmpl w:val="BE566C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B2D5DBB"/>
    <w:multiLevelType w:val="hybridMultilevel"/>
    <w:tmpl w:val="DF348FE4"/>
    <w:lvl w:ilvl="0" w:tplc="040C000F">
      <w:start w:val="1"/>
      <w:numFmt w:val="decimal"/>
      <w:lvlText w:val="%1."/>
      <w:lvlJc w:val="left"/>
      <w:pPr>
        <w:tabs>
          <w:tab w:val="num" w:pos="720"/>
        </w:tabs>
        <w:ind w:left="720" w:hanging="360"/>
      </w:pPr>
    </w:lvl>
    <w:lvl w:ilvl="1" w:tplc="EC9EED64">
      <w:start w:val="1"/>
      <w:numFmt w:val="bullet"/>
      <w:lvlText w:val=""/>
      <w:lvlPicBulletId w:val="0"/>
      <w:lvlJc w:val="left"/>
      <w:pPr>
        <w:tabs>
          <w:tab w:val="num" w:pos="1440"/>
        </w:tabs>
        <w:ind w:left="1440" w:hanging="360"/>
      </w:pPr>
      <w:rPr>
        <w:rFonts w:ascii="Symbol" w:hAnsi="Symbol" w:hint="default"/>
        <w:color w:val="auto"/>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41801DAB"/>
    <w:multiLevelType w:val="hybridMultilevel"/>
    <w:tmpl w:val="C6CE631C"/>
    <w:lvl w:ilvl="0" w:tplc="EC9EED64">
      <w:start w:val="1"/>
      <w:numFmt w:val="bullet"/>
      <w:lvlText w:val=""/>
      <w:lvlPicBulletId w:val="0"/>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428F2400"/>
    <w:multiLevelType w:val="hybridMultilevel"/>
    <w:tmpl w:val="9ECA3D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44FE7FC9"/>
    <w:multiLevelType w:val="hybridMultilevel"/>
    <w:tmpl w:val="A9FA8DA0"/>
    <w:lvl w:ilvl="0" w:tplc="D232785E">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4C9405CD"/>
    <w:multiLevelType w:val="hybridMultilevel"/>
    <w:tmpl w:val="8F0C2D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0550D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07A2444"/>
    <w:multiLevelType w:val="hybridMultilevel"/>
    <w:tmpl w:val="21203FCE"/>
    <w:lvl w:ilvl="0" w:tplc="A89275A2">
      <w:start w:val="1"/>
      <w:numFmt w:val="decimal"/>
      <w:lvlText w:val="1.%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nsid w:val="513B7FC5"/>
    <w:multiLevelType w:val="hybridMultilevel"/>
    <w:tmpl w:val="1ADCB8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DD33C9F"/>
    <w:multiLevelType w:val="hybridMultilevel"/>
    <w:tmpl w:val="D3784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185339"/>
    <w:multiLevelType w:val="hybridMultilevel"/>
    <w:tmpl w:val="B17A2D26"/>
    <w:lvl w:ilvl="0" w:tplc="EC9EED64">
      <w:start w:val="1"/>
      <w:numFmt w:val="bullet"/>
      <w:lvlText w:val=""/>
      <w:lvlPicBulletId w:val="0"/>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671E30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698973CD"/>
    <w:multiLevelType w:val="hybridMultilevel"/>
    <w:tmpl w:val="563CBCEA"/>
    <w:lvl w:ilvl="0" w:tplc="A89275A2">
      <w:start w:val="1"/>
      <w:numFmt w:val="decimal"/>
      <w:lvlText w:val="1.%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3">
    <w:nsid w:val="71B336B0"/>
    <w:multiLevelType w:val="hybridMultilevel"/>
    <w:tmpl w:val="5DFE60AC"/>
    <w:lvl w:ilvl="0" w:tplc="C2803D06">
      <w:numFmt w:val="bullet"/>
      <w:lvlText w:val="-"/>
      <w:lvlJc w:val="left"/>
      <w:pPr>
        <w:tabs>
          <w:tab w:val="num" w:pos="720"/>
        </w:tabs>
        <w:ind w:left="720" w:hanging="360"/>
      </w:pPr>
      <w:rPr>
        <w:rFonts w:ascii="Arial" w:eastAsia="Times New Roman" w:hAnsi="Arial" w:cs="Helv"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nsid w:val="72B14C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6CF2C92"/>
    <w:multiLevelType w:val="hybridMultilevel"/>
    <w:tmpl w:val="9EE2E43A"/>
    <w:lvl w:ilvl="0" w:tplc="EC9EED64">
      <w:start w:val="1"/>
      <w:numFmt w:val="bullet"/>
      <w:lvlText w:val=""/>
      <w:lvlPicBulletId w:val="0"/>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7E4D2BCF"/>
    <w:multiLevelType w:val="multilevel"/>
    <w:tmpl w:val="09A8D2F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1"/>
  </w:num>
  <w:num w:numId="2">
    <w:abstractNumId w:val="20"/>
  </w:num>
  <w:num w:numId="3">
    <w:abstractNumId w:val="25"/>
  </w:num>
  <w:num w:numId="4">
    <w:abstractNumId w:val="9"/>
  </w:num>
  <w:num w:numId="5">
    <w:abstractNumId w:val="12"/>
  </w:num>
  <w:num w:numId="6">
    <w:abstractNumId w:val="23"/>
  </w:num>
  <w:num w:numId="7">
    <w:abstractNumId w:val="10"/>
  </w:num>
  <w:num w:numId="8">
    <w:abstractNumId w:val="13"/>
  </w:num>
  <w:num w:numId="9">
    <w:abstractNumId w:val="18"/>
  </w:num>
  <w:num w:numId="10">
    <w:abstractNumId w:val="15"/>
  </w:num>
  <w:num w:numId="11">
    <w:abstractNumId w:val="14"/>
  </w:num>
  <w:num w:numId="12">
    <w:abstractNumId w:val="0"/>
  </w:num>
  <w:num w:numId="13">
    <w:abstractNumId w:val="5"/>
  </w:num>
  <w:num w:numId="14">
    <w:abstractNumId w:val="22"/>
  </w:num>
  <w:num w:numId="15">
    <w:abstractNumId w:val="2"/>
  </w:num>
  <w:num w:numId="16">
    <w:abstractNumId w:val="17"/>
  </w:num>
  <w:num w:numId="17">
    <w:abstractNumId w:val="3"/>
  </w:num>
  <w:num w:numId="18">
    <w:abstractNumId w:val="26"/>
  </w:num>
  <w:num w:numId="19">
    <w:abstractNumId w:val="21"/>
  </w:num>
  <w:num w:numId="20">
    <w:abstractNumId w:val="1"/>
  </w:num>
  <w:num w:numId="21">
    <w:abstractNumId w:val="4"/>
  </w:num>
  <w:num w:numId="22">
    <w:abstractNumId w:val="8"/>
  </w:num>
  <w:num w:numId="23">
    <w:abstractNumId w:val="24"/>
  </w:num>
  <w:num w:numId="24">
    <w:abstractNumId w:val="19"/>
  </w:num>
  <w:num w:numId="25">
    <w:abstractNumId w:val="7"/>
  </w:num>
  <w:num w:numId="26">
    <w:abstractNumId w:val="6"/>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312"/>
    <w:rsid w:val="00001BB2"/>
    <w:rsid w:val="00003621"/>
    <w:rsid w:val="000062C6"/>
    <w:rsid w:val="00010B7D"/>
    <w:rsid w:val="00011065"/>
    <w:rsid w:val="00011A6E"/>
    <w:rsid w:val="00011E4E"/>
    <w:rsid w:val="00011FDC"/>
    <w:rsid w:val="0001233D"/>
    <w:rsid w:val="00023DB0"/>
    <w:rsid w:val="00023DBD"/>
    <w:rsid w:val="00025AE9"/>
    <w:rsid w:val="00032A07"/>
    <w:rsid w:val="00033A86"/>
    <w:rsid w:val="0003596F"/>
    <w:rsid w:val="00043327"/>
    <w:rsid w:val="0004745D"/>
    <w:rsid w:val="0005139B"/>
    <w:rsid w:val="00053B05"/>
    <w:rsid w:val="00061138"/>
    <w:rsid w:val="00091333"/>
    <w:rsid w:val="00091A1C"/>
    <w:rsid w:val="000A0934"/>
    <w:rsid w:val="000A4DD9"/>
    <w:rsid w:val="000B496D"/>
    <w:rsid w:val="000B5C62"/>
    <w:rsid w:val="000C4F0C"/>
    <w:rsid w:val="000C7444"/>
    <w:rsid w:val="000D2CF9"/>
    <w:rsid w:val="000E2DD9"/>
    <w:rsid w:val="000E7B0E"/>
    <w:rsid w:val="000F1914"/>
    <w:rsid w:val="00111C73"/>
    <w:rsid w:val="0012593D"/>
    <w:rsid w:val="00137648"/>
    <w:rsid w:val="00155359"/>
    <w:rsid w:val="0016024B"/>
    <w:rsid w:val="001739AC"/>
    <w:rsid w:val="00180052"/>
    <w:rsid w:val="00180E4E"/>
    <w:rsid w:val="001816C5"/>
    <w:rsid w:val="00193445"/>
    <w:rsid w:val="00193731"/>
    <w:rsid w:val="0019385A"/>
    <w:rsid w:val="00197B6F"/>
    <w:rsid w:val="001A28A7"/>
    <w:rsid w:val="001A5CA3"/>
    <w:rsid w:val="001B43B5"/>
    <w:rsid w:val="001B5871"/>
    <w:rsid w:val="001B61AB"/>
    <w:rsid w:val="001C20EC"/>
    <w:rsid w:val="001C286D"/>
    <w:rsid w:val="001D4924"/>
    <w:rsid w:val="001D4F53"/>
    <w:rsid w:val="001D66E0"/>
    <w:rsid w:val="001D7A2D"/>
    <w:rsid w:val="001E4476"/>
    <w:rsid w:val="001F0BF8"/>
    <w:rsid w:val="001F21E3"/>
    <w:rsid w:val="001F35A8"/>
    <w:rsid w:val="001F3C5D"/>
    <w:rsid w:val="002009C9"/>
    <w:rsid w:val="002045F2"/>
    <w:rsid w:val="00213F54"/>
    <w:rsid w:val="002207A4"/>
    <w:rsid w:val="00221C95"/>
    <w:rsid w:val="00224F29"/>
    <w:rsid w:val="00231B22"/>
    <w:rsid w:val="00235F59"/>
    <w:rsid w:val="00245130"/>
    <w:rsid w:val="00245EC3"/>
    <w:rsid w:val="00251113"/>
    <w:rsid w:val="00255A76"/>
    <w:rsid w:val="002607E1"/>
    <w:rsid w:val="00265CCD"/>
    <w:rsid w:val="00266D53"/>
    <w:rsid w:val="00282B4C"/>
    <w:rsid w:val="00290727"/>
    <w:rsid w:val="00290D7D"/>
    <w:rsid w:val="0029188F"/>
    <w:rsid w:val="00294451"/>
    <w:rsid w:val="00294D37"/>
    <w:rsid w:val="002957FC"/>
    <w:rsid w:val="002A0AE3"/>
    <w:rsid w:val="002A7314"/>
    <w:rsid w:val="002B6470"/>
    <w:rsid w:val="002C119B"/>
    <w:rsid w:val="002C1D4C"/>
    <w:rsid w:val="002C2810"/>
    <w:rsid w:val="002C31D5"/>
    <w:rsid w:val="002E0C86"/>
    <w:rsid w:val="002F0BBD"/>
    <w:rsid w:val="002F3387"/>
    <w:rsid w:val="002F59CD"/>
    <w:rsid w:val="002F7815"/>
    <w:rsid w:val="003012C0"/>
    <w:rsid w:val="0030162A"/>
    <w:rsid w:val="00301690"/>
    <w:rsid w:val="0030195A"/>
    <w:rsid w:val="00301D86"/>
    <w:rsid w:val="00302D4D"/>
    <w:rsid w:val="00303929"/>
    <w:rsid w:val="00326585"/>
    <w:rsid w:val="003464DE"/>
    <w:rsid w:val="0036282B"/>
    <w:rsid w:val="00364E7B"/>
    <w:rsid w:val="003663C9"/>
    <w:rsid w:val="00375172"/>
    <w:rsid w:val="003805CD"/>
    <w:rsid w:val="003A01E0"/>
    <w:rsid w:val="003B61DE"/>
    <w:rsid w:val="003C69F7"/>
    <w:rsid w:val="003E349A"/>
    <w:rsid w:val="003E6278"/>
    <w:rsid w:val="003F2380"/>
    <w:rsid w:val="003F3B72"/>
    <w:rsid w:val="003F4047"/>
    <w:rsid w:val="003F6118"/>
    <w:rsid w:val="003F6B81"/>
    <w:rsid w:val="00402C8E"/>
    <w:rsid w:val="004133CD"/>
    <w:rsid w:val="004141DD"/>
    <w:rsid w:val="004174C8"/>
    <w:rsid w:val="00420E80"/>
    <w:rsid w:val="00421DF8"/>
    <w:rsid w:val="00425CCD"/>
    <w:rsid w:val="004273AC"/>
    <w:rsid w:val="0043314C"/>
    <w:rsid w:val="00437135"/>
    <w:rsid w:val="004420EF"/>
    <w:rsid w:val="00445E5A"/>
    <w:rsid w:val="00451A8D"/>
    <w:rsid w:val="0045238E"/>
    <w:rsid w:val="004572F9"/>
    <w:rsid w:val="004623F4"/>
    <w:rsid w:val="00464DB8"/>
    <w:rsid w:val="00473DDF"/>
    <w:rsid w:val="004808FC"/>
    <w:rsid w:val="004879A1"/>
    <w:rsid w:val="00496682"/>
    <w:rsid w:val="0049693D"/>
    <w:rsid w:val="004971B0"/>
    <w:rsid w:val="004A083B"/>
    <w:rsid w:val="004A5CEC"/>
    <w:rsid w:val="004B0725"/>
    <w:rsid w:val="004B30C3"/>
    <w:rsid w:val="004B3C9A"/>
    <w:rsid w:val="004B4DC4"/>
    <w:rsid w:val="004B769D"/>
    <w:rsid w:val="004C14ED"/>
    <w:rsid w:val="004C38FD"/>
    <w:rsid w:val="004D1944"/>
    <w:rsid w:val="004E2E78"/>
    <w:rsid w:val="004E5BF4"/>
    <w:rsid w:val="004E738D"/>
    <w:rsid w:val="00500F43"/>
    <w:rsid w:val="00516322"/>
    <w:rsid w:val="005238B0"/>
    <w:rsid w:val="00524FA2"/>
    <w:rsid w:val="00525CA7"/>
    <w:rsid w:val="005331FD"/>
    <w:rsid w:val="00540B7C"/>
    <w:rsid w:val="00540D07"/>
    <w:rsid w:val="00545494"/>
    <w:rsid w:val="005504CA"/>
    <w:rsid w:val="00551B91"/>
    <w:rsid w:val="00556338"/>
    <w:rsid w:val="00561F7F"/>
    <w:rsid w:val="005629AB"/>
    <w:rsid w:val="005670AB"/>
    <w:rsid w:val="00567312"/>
    <w:rsid w:val="00584C01"/>
    <w:rsid w:val="00590215"/>
    <w:rsid w:val="00590619"/>
    <w:rsid w:val="00592E62"/>
    <w:rsid w:val="005A378A"/>
    <w:rsid w:val="005A4862"/>
    <w:rsid w:val="005A665F"/>
    <w:rsid w:val="005B1764"/>
    <w:rsid w:val="005B7EC4"/>
    <w:rsid w:val="005E058A"/>
    <w:rsid w:val="005F0B0F"/>
    <w:rsid w:val="005F4AF2"/>
    <w:rsid w:val="005F4E62"/>
    <w:rsid w:val="00604D94"/>
    <w:rsid w:val="0061292F"/>
    <w:rsid w:val="00612BD0"/>
    <w:rsid w:val="00615EA1"/>
    <w:rsid w:val="00626A3A"/>
    <w:rsid w:val="00626DAB"/>
    <w:rsid w:val="0064207C"/>
    <w:rsid w:val="00644EFF"/>
    <w:rsid w:val="0064615E"/>
    <w:rsid w:val="006464A9"/>
    <w:rsid w:val="00647E0D"/>
    <w:rsid w:val="006662F4"/>
    <w:rsid w:val="00666B01"/>
    <w:rsid w:val="00680EFC"/>
    <w:rsid w:val="006908A3"/>
    <w:rsid w:val="0069430F"/>
    <w:rsid w:val="006A3FC5"/>
    <w:rsid w:val="006A53BE"/>
    <w:rsid w:val="006B7077"/>
    <w:rsid w:val="006C548A"/>
    <w:rsid w:val="006D0FE7"/>
    <w:rsid w:val="006D14B7"/>
    <w:rsid w:val="006D443C"/>
    <w:rsid w:val="006D668A"/>
    <w:rsid w:val="006E110D"/>
    <w:rsid w:val="006F403C"/>
    <w:rsid w:val="006F5CFA"/>
    <w:rsid w:val="00703F86"/>
    <w:rsid w:val="00715ABB"/>
    <w:rsid w:val="00721B6D"/>
    <w:rsid w:val="00722392"/>
    <w:rsid w:val="00726409"/>
    <w:rsid w:val="00740481"/>
    <w:rsid w:val="00740C71"/>
    <w:rsid w:val="00741415"/>
    <w:rsid w:val="007433A4"/>
    <w:rsid w:val="00746D47"/>
    <w:rsid w:val="00760919"/>
    <w:rsid w:val="00773CA9"/>
    <w:rsid w:val="00776AF3"/>
    <w:rsid w:val="00777893"/>
    <w:rsid w:val="0078083C"/>
    <w:rsid w:val="00786677"/>
    <w:rsid w:val="00786D23"/>
    <w:rsid w:val="007877AD"/>
    <w:rsid w:val="00797D63"/>
    <w:rsid w:val="007A456A"/>
    <w:rsid w:val="007A5D88"/>
    <w:rsid w:val="007B25BC"/>
    <w:rsid w:val="007B46E4"/>
    <w:rsid w:val="007D0AEE"/>
    <w:rsid w:val="007D3873"/>
    <w:rsid w:val="007D3C29"/>
    <w:rsid w:val="007D3F04"/>
    <w:rsid w:val="007D4397"/>
    <w:rsid w:val="007F260A"/>
    <w:rsid w:val="00807944"/>
    <w:rsid w:val="0081070F"/>
    <w:rsid w:val="00826E54"/>
    <w:rsid w:val="00833EC2"/>
    <w:rsid w:val="00840F0D"/>
    <w:rsid w:val="0086093D"/>
    <w:rsid w:val="00874B34"/>
    <w:rsid w:val="00877626"/>
    <w:rsid w:val="00892E57"/>
    <w:rsid w:val="0089706C"/>
    <w:rsid w:val="008A0A63"/>
    <w:rsid w:val="008A402F"/>
    <w:rsid w:val="008A78CB"/>
    <w:rsid w:val="008B1B7D"/>
    <w:rsid w:val="008B2281"/>
    <w:rsid w:val="008B6EEC"/>
    <w:rsid w:val="008C1C5A"/>
    <w:rsid w:val="008C2C2A"/>
    <w:rsid w:val="008C38D1"/>
    <w:rsid w:val="008C56CC"/>
    <w:rsid w:val="008C713F"/>
    <w:rsid w:val="008C7AFC"/>
    <w:rsid w:val="008D0335"/>
    <w:rsid w:val="008D0821"/>
    <w:rsid w:val="008E074D"/>
    <w:rsid w:val="008F03D2"/>
    <w:rsid w:val="008F1239"/>
    <w:rsid w:val="008F13BF"/>
    <w:rsid w:val="008F5662"/>
    <w:rsid w:val="008F6030"/>
    <w:rsid w:val="0090053C"/>
    <w:rsid w:val="009050C5"/>
    <w:rsid w:val="00915A1A"/>
    <w:rsid w:val="009218C3"/>
    <w:rsid w:val="00924A41"/>
    <w:rsid w:val="00930FDB"/>
    <w:rsid w:val="00931826"/>
    <w:rsid w:val="00942100"/>
    <w:rsid w:val="00943005"/>
    <w:rsid w:val="00944D3C"/>
    <w:rsid w:val="00947649"/>
    <w:rsid w:val="00964297"/>
    <w:rsid w:val="009662A7"/>
    <w:rsid w:val="009824E2"/>
    <w:rsid w:val="0098529E"/>
    <w:rsid w:val="009854A3"/>
    <w:rsid w:val="00986766"/>
    <w:rsid w:val="00987815"/>
    <w:rsid w:val="00991535"/>
    <w:rsid w:val="0099181D"/>
    <w:rsid w:val="009976AC"/>
    <w:rsid w:val="009A1227"/>
    <w:rsid w:val="009A4697"/>
    <w:rsid w:val="009A67D6"/>
    <w:rsid w:val="009B242C"/>
    <w:rsid w:val="009B69D1"/>
    <w:rsid w:val="009C5534"/>
    <w:rsid w:val="009C6EFD"/>
    <w:rsid w:val="009D35D6"/>
    <w:rsid w:val="009E3186"/>
    <w:rsid w:val="009E5ECD"/>
    <w:rsid w:val="00A02255"/>
    <w:rsid w:val="00A0619B"/>
    <w:rsid w:val="00A102E8"/>
    <w:rsid w:val="00A11649"/>
    <w:rsid w:val="00A3028C"/>
    <w:rsid w:val="00A42183"/>
    <w:rsid w:val="00A46BDE"/>
    <w:rsid w:val="00A50C5C"/>
    <w:rsid w:val="00A60FEC"/>
    <w:rsid w:val="00A6215C"/>
    <w:rsid w:val="00A62273"/>
    <w:rsid w:val="00A62394"/>
    <w:rsid w:val="00A657CE"/>
    <w:rsid w:val="00A66FC5"/>
    <w:rsid w:val="00A70819"/>
    <w:rsid w:val="00A827C2"/>
    <w:rsid w:val="00A877BA"/>
    <w:rsid w:val="00A93694"/>
    <w:rsid w:val="00A9375E"/>
    <w:rsid w:val="00A9493B"/>
    <w:rsid w:val="00AA434E"/>
    <w:rsid w:val="00AB6DA6"/>
    <w:rsid w:val="00AC52BF"/>
    <w:rsid w:val="00AC739F"/>
    <w:rsid w:val="00AD19A7"/>
    <w:rsid w:val="00AD3CB8"/>
    <w:rsid w:val="00AE09A3"/>
    <w:rsid w:val="00AF258C"/>
    <w:rsid w:val="00AF640D"/>
    <w:rsid w:val="00B0050B"/>
    <w:rsid w:val="00B03BF0"/>
    <w:rsid w:val="00B03E0B"/>
    <w:rsid w:val="00B14F45"/>
    <w:rsid w:val="00B26AAA"/>
    <w:rsid w:val="00B27AD9"/>
    <w:rsid w:val="00B301FA"/>
    <w:rsid w:val="00B41C17"/>
    <w:rsid w:val="00B41E4A"/>
    <w:rsid w:val="00B47981"/>
    <w:rsid w:val="00B560C7"/>
    <w:rsid w:val="00B655C1"/>
    <w:rsid w:val="00B70A78"/>
    <w:rsid w:val="00B7276D"/>
    <w:rsid w:val="00B7589D"/>
    <w:rsid w:val="00B841A0"/>
    <w:rsid w:val="00B94D75"/>
    <w:rsid w:val="00B9512D"/>
    <w:rsid w:val="00B958AE"/>
    <w:rsid w:val="00BA5561"/>
    <w:rsid w:val="00BA7D0F"/>
    <w:rsid w:val="00BB099E"/>
    <w:rsid w:val="00BB2649"/>
    <w:rsid w:val="00BB2A0A"/>
    <w:rsid w:val="00BB3BEB"/>
    <w:rsid w:val="00BB73CD"/>
    <w:rsid w:val="00BD78BF"/>
    <w:rsid w:val="00BE2B62"/>
    <w:rsid w:val="00BF0574"/>
    <w:rsid w:val="00BF1B0B"/>
    <w:rsid w:val="00BF6A73"/>
    <w:rsid w:val="00C01061"/>
    <w:rsid w:val="00C05754"/>
    <w:rsid w:val="00C05A17"/>
    <w:rsid w:val="00C11389"/>
    <w:rsid w:val="00C20132"/>
    <w:rsid w:val="00C253C0"/>
    <w:rsid w:val="00C516DE"/>
    <w:rsid w:val="00C72054"/>
    <w:rsid w:val="00C72FE4"/>
    <w:rsid w:val="00C82AFD"/>
    <w:rsid w:val="00C82CA9"/>
    <w:rsid w:val="00C84194"/>
    <w:rsid w:val="00C87D79"/>
    <w:rsid w:val="00CA0F66"/>
    <w:rsid w:val="00CA17AB"/>
    <w:rsid w:val="00CA308A"/>
    <w:rsid w:val="00CB5824"/>
    <w:rsid w:val="00CC0492"/>
    <w:rsid w:val="00CC6744"/>
    <w:rsid w:val="00CD5831"/>
    <w:rsid w:val="00CE51DC"/>
    <w:rsid w:val="00D026E4"/>
    <w:rsid w:val="00D02E83"/>
    <w:rsid w:val="00D10088"/>
    <w:rsid w:val="00D12752"/>
    <w:rsid w:val="00D13C66"/>
    <w:rsid w:val="00D157AB"/>
    <w:rsid w:val="00D16A3E"/>
    <w:rsid w:val="00D20C46"/>
    <w:rsid w:val="00D2359A"/>
    <w:rsid w:val="00D27C74"/>
    <w:rsid w:val="00D343EF"/>
    <w:rsid w:val="00D36347"/>
    <w:rsid w:val="00D36B52"/>
    <w:rsid w:val="00D411AF"/>
    <w:rsid w:val="00D537F1"/>
    <w:rsid w:val="00D5397F"/>
    <w:rsid w:val="00D615DD"/>
    <w:rsid w:val="00D64FF8"/>
    <w:rsid w:val="00D66AE0"/>
    <w:rsid w:val="00D73C27"/>
    <w:rsid w:val="00D770C6"/>
    <w:rsid w:val="00D8032F"/>
    <w:rsid w:val="00D82BE0"/>
    <w:rsid w:val="00D83DEE"/>
    <w:rsid w:val="00D86E9A"/>
    <w:rsid w:val="00D91DC6"/>
    <w:rsid w:val="00D94CD5"/>
    <w:rsid w:val="00D956CB"/>
    <w:rsid w:val="00D96D47"/>
    <w:rsid w:val="00DB0D2A"/>
    <w:rsid w:val="00DC0B58"/>
    <w:rsid w:val="00DC59DB"/>
    <w:rsid w:val="00DC67B9"/>
    <w:rsid w:val="00DD6240"/>
    <w:rsid w:val="00DE0ED4"/>
    <w:rsid w:val="00DE6D01"/>
    <w:rsid w:val="00E061F3"/>
    <w:rsid w:val="00E11D94"/>
    <w:rsid w:val="00E15B2D"/>
    <w:rsid w:val="00E2224F"/>
    <w:rsid w:val="00E30FB9"/>
    <w:rsid w:val="00E31F9C"/>
    <w:rsid w:val="00E5122F"/>
    <w:rsid w:val="00E8314A"/>
    <w:rsid w:val="00E848A4"/>
    <w:rsid w:val="00E911BB"/>
    <w:rsid w:val="00E92EFC"/>
    <w:rsid w:val="00E96F33"/>
    <w:rsid w:val="00EA5906"/>
    <w:rsid w:val="00EB14D1"/>
    <w:rsid w:val="00EB195E"/>
    <w:rsid w:val="00EB77BF"/>
    <w:rsid w:val="00EC5CC7"/>
    <w:rsid w:val="00EC7D49"/>
    <w:rsid w:val="00EE3C32"/>
    <w:rsid w:val="00EF444C"/>
    <w:rsid w:val="00EF4D2E"/>
    <w:rsid w:val="00F022CF"/>
    <w:rsid w:val="00F103A7"/>
    <w:rsid w:val="00F15704"/>
    <w:rsid w:val="00F24935"/>
    <w:rsid w:val="00F36F7F"/>
    <w:rsid w:val="00F37EB7"/>
    <w:rsid w:val="00F40CE2"/>
    <w:rsid w:val="00F467AD"/>
    <w:rsid w:val="00F47613"/>
    <w:rsid w:val="00F5004C"/>
    <w:rsid w:val="00F66C72"/>
    <w:rsid w:val="00F72964"/>
    <w:rsid w:val="00F81AA2"/>
    <w:rsid w:val="00F939CC"/>
    <w:rsid w:val="00FB0FF8"/>
    <w:rsid w:val="00FC74A0"/>
    <w:rsid w:val="00FD0AB5"/>
    <w:rsid w:val="00FD1632"/>
    <w:rsid w:val="00FE48D5"/>
    <w:rsid w:val="00FF0B9D"/>
    <w:rsid w:val="00FF3622"/>
    <w:rsid w:val="00FF6A01"/>
    <w:rsid w:val="00FF73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link w:val="Titre1Car"/>
    <w:qFormat/>
    <w:rsid w:val="00612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rPr>
      <w:rFonts w:ascii="Verdana" w:hAnsi="Verdana"/>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semiHidden/>
    <w:rPr>
      <w:rFonts w:ascii="Tahoma" w:hAnsi="Tahoma" w:cs="Tahoma"/>
      <w:sz w:val="16"/>
      <w:szCs w:val="16"/>
    </w:rPr>
  </w:style>
  <w:style w:type="character" w:styleId="Numrodepage">
    <w:name w:val="page number"/>
    <w:basedOn w:val="Policepardfaut"/>
  </w:style>
  <w:style w:type="paragraph" w:styleId="Paragraphedeliste">
    <w:name w:val="List Paragraph"/>
    <w:basedOn w:val="Normal"/>
    <w:uiPriority w:val="34"/>
    <w:qFormat/>
    <w:rsid w:val="004B30C3"/>
    <w:pPr>
      <w:ind w:left="720"/>
      <w:contextualSpacing/>
    </w:pPr>
  </w:style>
  <w:style w:type="character" w:customStyle="1" w:styleId="Titre1Car">
    <w:name w:val="Titre 1 Car"/>
    <w:basedOn w:val="Policepardfaut"/>
    <w:link w:val="Titre1"/>
    <w:rsid w:val="0061292F"/>
    <w:rPr>
      <w:rFonts w:asciiTheme="majorHAnsi" w:eastAsiaTheme="majorEastAsia" w:hAnsiTheme="majorHAnsi" w:cstheme="majorBidi"/>
      <w:b/>
      <w:bCs/>
      <w:color w:val="365F91" w:themeColor="accent1" w:themeShade="BF"/>
      <w:sz w:val="28"/>
      <w:szCs w:val="28"/>
    </w:rPr>
  </w:style>
  <w:style w:type="paragraph" w:styleId="Sous-titre">
    <w:name w:val="Subtitle"/>
    <w:basedOn w:val="Normal"/>
    <w:next w:val="Normal"/>
    <w:link w:val="Sous-titreCar"/>
    <w:qFormat/>
    <w:rsid w:val="00D770C6"/>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rsid w:val="00D770C6"/>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Titre1">
    <w:name w:val="heading 1"/>
    <w:basedOn w:val="Normal"/>
    <w:next w:val="Normal"/>
    <w:link w:val="Titre1Car"/>
    <w:qFormat/>
    <w:rsid w:val="0061292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1">
    <w:name w:val="Style1"/>
    <w:basedOn w:val="Normal"/>
    <w:rPr>
      <w:rFonts w:ascii="Verdana" w:hAnsi="Verdana"/>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Textedebulles">
    <w:name w:val="Balloon Text"/>
    <w:basedOn w:val="Normal"/>
    <w:semiHidden/>
    <w:rPr>
      <w:rFonts w:ascii="Tahoma" w:hAnsi="Tahoma" w:cs="Tahoma"/>
      <w:sz w:val="16"/>
      <w:szCs w:val="16"/>
    </w:rPr>
  </w:style>
  <w:style w:type="character" w:styleId="Numrodepage">
    <w:name w:val="page number"/>
    <w:basedOn w:val="Policepardfaut"/>
  </w:style>
  <w:style w:type="paragraph" w:styleId="Paragraphedeliste">
    <w:name w:val="List Paragraph"/>
    <w:basedOn w:val="Normal"/>
    <w:uiPriority w:val="34"/>
    <w:qFormat/>
    <w:rsid w:val="004B30C3"/>
    <w:pPr>
      <w:ind w:left="720"/>
      <w:contextualSpacing/>
    </w:pPr>
  </w:style>
  <w:style w:type="character" w:customStyle="1" w:styleId="Titre1Car">
    <w:name w:val="Titre 1 Car"/>
    <w:basedOn w:val="Policepardfaut"/>
    <w:link w:val="Titre1"/>
    <w:rsid w:val="0061292F"/>
    <w:rPr>
      <w:rFonts w:asciiTheme="majorHAnsi" w:eastAsiaTheme="majorEastAsia" w:hAnsiTheme="majorHAnsi" w:cstheme="majorBidi"/>
      <w:b/>
      <w:bCs/>
      <w:color w:val="365F91" w:themeColor="accent1" w:themeShade="BF"/>
      <w:sz w:val="28"/>
      <w:szCs w:val="28"/>
    </w:rPr>
  </w:style>
  <w:style w:type="paragraph" w:styleId="Sous-titre">
    <w:name w:val="Subtitle"/>
    <w:basedOn w:val="Normal"/>
    <w:next w:val="Normal"/>
    <w:link w:val="Sous-titreCar"/>
    <w:qFormat/>
    <w:rsid w:val="00D770C6"/>
    <w:pPr>
      <w:numPr>
        <w:ilvl w:val="1"/>
      </w:numPr>
    </w:pPr>
    <w:rPr>
      <w:rFonts w:asciiTheme="majorHAnsi" w:eastAsiaTheme="majorEastAsia" w:hAnsiTheme="majorHAnsi" w:cstheme="majorBidi"/>
      <w:i/>
      <w:iCs/>
      <w:color w:val="4F81BD" w:themeColor="accent1"/>
      <w:spacing w:val="15"/>
    </w:rPr>
  </w:style>
  <w:style w:type="character" w:customStyle="1" w:styleId="Sous-titreCar">
    <w:name w:val="Sous-titre Car"/>
    <w:basedOn w:val="Policepardfaut"/>
    <w:link w:val="Sous-titre"/>
    <w:rsid w:val="00D770C6"/>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5688EA-5D4B-4924-98F3-7EF4BC328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2264</Words>
  <Characters>12908</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Page</vt:lpstr>
    </vt:vector>
  </TitlesOfParts>
  <Company>***</Company>
  <LinksUpToDate>false</LinksUpToDate>
  <CharactersWithSpaces>15142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dc:title>
  <dc:creator>***</dc:creator>
  <cp:lastModifiedBy>Jessica Escaffre</cp:lastModifiedBy>
  <cp:revision>8</cp:revision>
  <cp:lastPrinted>2004-06-23T10:06:00Z</cp:lastPrinted>
  <dcterms:created xsi:type="dcterms:W3CDTF">2013-09-27T12:23:00Z</dcterms:created>
  <dcterms:modified xsi:type="dcterms:W3CDTF">2013-09-27T12:50:00Z</dcterms:modified>
</cp:coreProperties>
</file>