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3BC20" w14:textId="016B62FA" w:rsidR="004460B5" w:rsidRDefault="00DB686F" w:rsidP="00DB686F">
      <w:pPr>
        <w:pStyle w:val="MMTitle"/>
        <w:outlineLvl w:val="0"/>
      </w:pPr>
      <w:r>
        <w:br/>
      </w:r>
      <w:r>
        <w:rPr>
          <w:noProof/>
        </w:rPr>
        <w:drawing>
          <wp:inline distT="0" distB="0" distL="0" distR="0" wp14:anchorId="7DB7FA53" wp14:editId="45AA9516">
            <wp:extent cx="457200" cy="45720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r:link="rId13">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br/>
        <w:t>Economie Circulaire, Document de promotion pour la Filière Titane.</w:t>
      </w:r>
    </w:p>
    <w:p w14:paraId="0FC0B251" w14:textId="0F36813F" w:rsidR="00DB686F" w:rsidRDefault="00DB686F" w:rsidP="00DB686F">
      <w:pPr>
        <w:pStyle w:val="MMMapGraphic"/>
        <w:jc w:val="center"/>
      </w:pPr>
      <w:r>
        <w:rPr>
          <w:noProof/>
        </w:rPr>
        <w:lastRenderedPageBreak/>
        <w:drawing>
          <wp:inline distT="0" distB="0" distL="0" distR="0" wp14:anchorId="031E7CAF" wp14:editId="0B567797">
            <wp:extent cx="5760720" cy="8049895"/>
            <wp:effectExtent l="0" t="0" r="0" b="8255"/>
            <wp:docPr id="2" name="Imag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4" r:link="rId15">
                      <a:extLst>
                        <a:ext uri="{28A0092B-C50C-407E-A947-70E740481C1C}">
                          <a14:useLocalDpi xmlns:a14="http://schemas.microsoft.com/office/drawing/2010/main" val="0"/>
                        </a:ext>
                      </a:extLst>
                    </a:blip>
                    <a:stretch>
                      <a:fillRect/>
                    </a:stretch>
                  </pic:blipFill>
                  <pic:spPr>
                    <a:xfrm>
                      <a:off x="0" y="0"/>
                      <a:ext cx="5760720" cy="8049895"/>
                    </a:xfrm>
                    <a:prstGeom prst="rect">
                      <a:avLst/>
                    </a:prstGeom>
                  </pic:spPr>
                </pic:pic>
              </a:graphicData>
            </a:graphic>
          </wp:inline>
        </w:drawing>
      </w:r>
    </w:p>
    <w:p w14:paraId="390919DD" w14:textId="46F7DD28" w:rsidR="00DB686F" w:rsidRDefault="00DB686F" w:rsidP="00DB686F">
      <w:pPr>
        <w:pStyle w:val="MMMapGraphic"/>
        <w:jc w:val="center"/>
      </w:pPr>
    </w:p>
    <w:p w14:paraId="2DEC3288" w14:textId="595B4D91" w:rsidR="004460B5" w:rsidRDefault="004460B5" w:rsidP="00DB686F">
      <w:pPr>
        <w:pStyle w:val="MMMapGraphic"/>
        <w:jc w:val="center"/>
      </w:pPr>
    </w:p>
    <w:p w14:paraId="5A02F7C4" w14:textId="0D470F77" w:rsidR="00E021F1" w:rsidRDefault="00DB686F">
      <w:pPr>
        <w:pStyle w:val="TM1"/>
        <w:tabs>
          <w:tab w:val="right" w:leader="dot" w:pos="9062"/>
        </w:tabs>
        <w:rPr>
          <w:noProof/>
        </w:rPr>
      </w:pPr>
      <w:r>
        <w:lastRenderedPageBreak/>
        <w:fldChar w:fldCharType="begin"/>
      </w:r>
      <w:r>
        <w:instrText xml:space="preserve"> TOC \o "1-9" </w:instrText>
      </w:r>
      <w:r>
        <w:fldChar w:fldCharType="separate"/>
      </w:r>
      <w:r w:rsidR="00E021F1">
        <w:rPr>
          <w:noProof/>
        </w:rPr>
        <w:t>1 Légende des balises</w:t>
      </w:r>
      <w:r w:rsidR="00E021F1">
        <w:rPr>
          <w:noProof/>
        </w:rPr>
        <w:tab/>
      </w:r>
      <w:r w:rsidR="00E021F1">
        <w:rPr>
          <w:noProof/>
        </w:rPr>
        <w:fldChar w:fldCharType="begin"/>
      </w:r>
      <w:r w:rsidR="00E021F1">
        <w:rPr>
          <w:noProof/>
        </w:rPr>
        <w:instrText xml:space="preserve"> PAGEREF _Toc62745296 \h </w:instrText>
      </w:r>
      <w:r w:rsidR="00E021F1">
        <w:rPr>
          <w:noProof/>
        </w:rPr>
      </w:r>
      <w:r w:rsidR="00E021F1">
        <w:rPr>
          <w:noProof/>
        </w:rPr>
        <w:fldChar w:fldCharType="separate"/>
      </w:r>
      <w:r w:rsidR="004460B5">
        <w:rPr>
          <w:noProof/>
        </w:rPr>
        <w:t>4</w:t>
      </w:r>
      <w:r w:rsidR="00E021F1">
        <w:rPr>
          <w:noProof/>
        </w:rPr>
        <w:fldChar w:fldCharType="end"/>
      </w:r>
    </w:p>
    <w:p w14:paraId="3EE7F218" w14:textId="0FD1B180" w:rsidR="00E021F1" w:rsidRDefault="00E021F1">
      <w:pPr>
        <w:pStyle w:val="TM2"/>
        <w:tabs>
          <w:tab w:val="right" w:leader="dot" w:pos="9062"/>
        </w:tabs>
        <w:rPr>
          <w:noProof/>
        </w:rPr>
      </w:pPr>
      <w:r>
        <w:rPr>
          <w:noProof/>
        </w:rPr>
        <w:t>1.1 Interne Filière</w:t>
      </w:r>
      <w:r>
        <w:rPr>
          <w:noProof/>
        </w:rPr>
        <w:tab/>
      </w:r>
      <w:r>
        <w:rPr>
          <w:noProof/>
        </w:rPr>
        <w:fldChar w:fldCharType="begin"/>
      </w:r>
      <w:r>
        <w:rPr>
          <w:noProof/>
        </w:rPr>
        <w:instrText xml:space="preserve"> PAGEREF _Toc62745297 \h </w:instrText>
      </w:r>
      <w:r>
        <w:rPr>
          <w:noProof/>
        </w:rPr>
      </w:r>
      <w:r>
        <w:rPr>
          <w:noProof/>
        </w:rPr>
        <w:fldChar w:fldCharType="separate"/>
      </w:r>
      <w:r w:rsidR="004460B5">
        <w:rPr>
          <w:noProof/>
        </w:rPr>
        <w:t>4</w:t>
      </w:r>
      <w:r>
        <w:rPr>
          <w:noProof/>
        </w:rPr>
        <w:fldChar w:fldCharType="end"/>
      </w:r>
    </w:p>
    <w:p w14:paraId="633F5F07" w14:textId="7C7AF31C" w:rsidR="00E021F1" w:rsidRDefault="00E021F1">
      <w:pPr>
        <w:pStyle w:val="TM2"/>
        <w:tabs>
          <w:tab w:val="right" w:leader="dot" w:pos="9062"/>
        </w:tabs>
        <w:rPr>
          <w:noProof/>
        </w:rPr>
      </w:pPr>
      <w:r>
        <w:rPr>
          <w:noProof/>
        </w:rPr>
        <w:t>1.2 Toutes cibles</w:t>
      </w:r>
      <w:r>
        <w:rPr>
          <w:noProof/>
        </w:rPr>
        <w:tab/>
      </w:r>
      <w:r>
        <w:rPr>
          <w:noProof/>
        </w:rPr>
        <w:fldChar w:fldCharType="begin"/>
      </w:r>
      <w:r>
        <w:rPr>
          <w:noProof/>
        </w:rPr>
        <w:instrText xml:space="preserve"> PAGEREF _Toc62745298 \h </w:instrText>
      </w:r>
      <w:r>
        <w:rPr>
          <w:noProof/>
        </w:rPr>
      </w:r>
      <w:r>
        <w:rPr>
          <w:noProof/>
        </w:rPr>
        <w:fldChar w:fldCharType="separate"/>
      </w:r>
      <w:r w:rsidR="004460B5">
        <w:rPr>
          <w:noProof/>
        </w:rPr>
        <w:t>4</w:t>
      </w:r>
      <w:r>
        <w:rPr>
          <w:noProof/>
        </w:rPr>
        <w:fldChar w:fldCharType="end"/>
      </w:r>
    </w:p>
    <w:p w14:paraId="112D875B" w14:textId="4A0FC824" w:rsidR="00E021F1" w:rsidRDefault="00E021F1">
      <w:pPr>
        <w:pStyle w:val="TM2"/>
        <w:tabs>
          <w:tab w:val="right" w:leader="dot" w:pos="9062"/>
        </w:tabs>
        <w:rPr>
          <w:noProof/>
        </w:rPr>
      </w:pPr>
      <w:r>
        <w:rPr>
          <w:noProof/>
        </w:rPr>
        <w:t>1.3 Lecteur aguerri, applications High Tech</w:t>
      </w:r>
      <w:r>
        <w:rPr>
          <w:noProof/>
        </w:rPr>
        <w:tab/>
      </w:r>
      <w:r>
        <w:rPr>
          <w:noProof/>
        </w:rPr>
        <w:fldChar w:fldCharType="begin"/>
      </w:r>
      <w:r>
        <w:rPr>
          <w:noProof/>
        </w:rPr>
        <w:instrText xml:space="preserve"> PAGEREF _Toc62745299 \h </w:instrText>
      </w:r>
      <w:r>
        <w:rPr>
          <w:noProof/>
        </w:rPr>
      </w:r>
      <w:r>
        <w:rPr>
          <w:noProof/>
        </w:rPr>
        <w:fldChar w:fldCharType="separate"/>
      </w:r>
      <w:r w:rsidR="004460B5">
        <w:rPr>
          <w:noProof/>
        </w:rPr>
        <w:t>4</w:t>
      </w:r>
      <w:r>
        <w:rPr>
          <w:noProof/>
        </w:rPr>
        <w:fldChar w:fldCharType="end"/>
      </w:r>
    </w:p>
    <w:p w14:paraId="1AAE728C" w14:textId="2E101484" w:rsidR="00E021F1" w:rsidRDefault="00E021F1">
      <w:pPr>
        <w:pStyle w:val="TM2"/>
        <w:tabs>
          <w:tab w:val="right" w:leader="dot" w:pos="9062"/>
        </w:tabs>
        <w:rPr>
          <w:noProof/>
        </w:rPr>
      </w:pPr>
      <w:r>
        <w:rPr>
          <w:noProof/>
        </w:rPr>
        <w:t>1.4 Technique, Méthodes et Clients</w:t>
      </w:r>
      <w:r>
        <w:rPr>
          <w:noProof/>
        </w:rPr>
        <w:tab/>
      </w:r>
      <w:r>
        <w:rPr>
          <w:noProof/>
        </w:rPr>
        <w:fldChar w:fldCharType="begin"/>
      </w:r>
      <w:r>
        <w:rPr>
          <w:noProof/>
        </w:rPr>
        <w:instrText xml:space="preserve"> PAGEREF _Toc62745300 \h </w:instrText>
      </w:r>
      <w:r>
        <w:rPr>
          <w:noProof/>
        </w:rPr>
      </w:r>
      <w:r>
        <w:rPr>
          <w:noProof/>
        </w:rPr>
        <w:fldChar w:fldCharType="separate"/>
      </w:r>
      <w:r w:rsidR="004460B5">
        <w:rPr>
          <w:noProof/>
        </w:rPr>
        <w:t>5</w:t>
      </w:r>
      <w:r>
        <w:rPr>
          <w:noProof/>
        </w:rPr>
        <w:fldChar w:fldCharType="end"/>
      </w:r>
    </w:p>
    <w:p w14:paraId="316D1916" w14:textId="3F52FC54" w:rsidR="00E021F1" w:rsidRDefault="00E021F1">
      <w:pPr>
        <w:pStyle w:val="TM2"/>
        <w:tabs>
          <w:tab w:val="right" w:leader="dot" w:pos="9062"/>
        </w:tabs>
        <w:rPr>
          <w:noProof/>
        </w:rPr>
      </w:pPr>
      <w:r>
        <w:rPr>
          <w:noProof/>
        </w:rPr>
        <w:t>1.5 Qualité</w:t>
      </w:r>
      <w:r>
        <w:rPr>
          <w:noProof/>
        </w:rPr>
        <w:tab/>
      </w:r>
      <w:r>
        <w:rPr>
          <w:noProof/>
        </w:rPr>
        <w:fldChar w:fldCharType="begin"/>
      </w:r>
      <w:r>
        <w:rPr>
          <w:noProof/>
        </w:rPr>
        <w:instrText xml:space="preserve"> PAGEREF _Toc62745301 \h </w:instrText>
      </w:r>
      <w:r>
        <w:rPr>
          <w:noProof/>
        </w:rPr>
      </w:r>
      <w:r>
        <w:rPr>
          <w:noProof/>
        </w:rPr>
        <w:fldChar w:fldCharType="separate"/>
      </w:r>
      <w:r w:rsidR="004460B5">
        <w:rPr>
          <w:noProof/>
        </w:rPr>
        <w:t>5</w:t>
      </w:r>
      <w:r>
        <w:rPr>
          <w:noProof/>
        </w:rPr>
        <w:fldChar w:fldCharType="end"/>
      </w:r>
    </w:p>
    <w:p w14:paraId="41682B9F" w14:textId="3AE11895" w:rsidR="00E021F1" w:rsidRDefault="00E021F1">
      <w:pPr>
        <w:pStyle w:val="TM2"/>
        <w:tabs>
          <w:tab w:val="right" w:leader="dot" w:pos="9062"/>
        </w:tabs>
        <w:rPr>
          <w:noProof/>
        </w:rPr>
      </w:pPr>
      <w:r>
        <w:rPr>
          <w:noProof/>
        </w:rPr>
        <w:t>1.6 Management Filière Titane et actionnaire</w:t>
      </w:r>
      <w:r>
        <w:rPr>
          <w:noProof/>
        </w:rPr>
        <w:tab/>
      </w:r>
      <w:r>
        <w:rPr>
          <w:noProof/>
        </w:rPr>
        <w:fldChar w:fldCharType="begin"/>
      </w:r>
      <w:r>
        <w:rPr>
          <w:noProof/>
        </w:rPr>
        <w:instrText xml:space="preserve"> PAGEREF _Toc62745302 \h </w:instrText>
      </w:r>
      <w:r>
        <w:rPr>
          <w:noProof/>
        </w:rPr>
      </w:r>
      <w:r>
        <w:rPr>
          <w:noProof/>
        </w:rPr>
        <w:fldChar w:fldCharType="separate"/>
      </w:r>
      <w:r w:rsidR="004460B5">
        <w:rPr>
          <w:noProof/>
        </w:rPr>
        <w:t>5</w:t>
      </w:r>
      <w:r>
        <w:rPr>
          <w:noProof/>
        </w:rPr>
        <w:fldChar w:fldCharType="end"/>
      </w:r>
    </w:p>
    <w:p w14:paraId="545E494E" w14:textId="0262DE07" w:rsidR="00E021F1" w:rsidRDefault="00E021F1">
      <w:pPr>
        <w:pStyle w:val="TM2"/>
        <w:tabs>
          <w:tab w:val="right" w:leader="dot" w:pos="9062"/>
        </w:tabs>
        <w:rPr>
          <w:noProof/>
        </w:rPr>
      </w:pPr>
      <w:r>
        <w:rPr>
          <w:noProof/>
        </w:rPr>
        <w:t>1.7 Marketing Interne</w:t>
      </w:r>
      <w:r>
        <w:rPr>
          <w:noProof/>
        </w:rPr>
        <w:tab/>
      </w:r>
      <w:r>
        <w:rPr>
          <w:noProof/>
        </w:rPr>
        <w:fldChar w:fldCharType="begin"/>
      </w:r>
      <w:r>
        <w:rPr>
          <w:noProof/>
        </w:rPr>
        <w:instrText xml:space="preserve"> PAGEREF _Toc62745303 \h </w:instrText>
      </w:r>
      <w:r>
        <w:rPr>
          <w:noProof/>
        </w:rPr>
      </w:r>
      <w:r>
        <w:rPr>
          <w:noProof/>
        </w:rPr>
        <w:fldChar w:fldCharType="separate"/>
      </w:r>
      <w:r w:rsidR="004460B5">
        <w:rPr>
          <w:noProof/>
        </w:rPr>
        <w:t>5</w:t>
      </w:r>
      <w:r>
        <w:rPr>
          <w:noProof/>
        </w:rPr>
        <w:fldChar w:fldCharType="end"/>
      </w:r>
    </w:p>
    <w:p w14:paraId="402F074F" w14:textId="7797308F" w:rsidR="00E021F1" w:rsidRDefault="00E021F1">
      <w:pPr>
        <w:pStyle w:val="TM2"/>
        <w:tabs>
          <w:tab w:val="right" w:leader="dot" w:pos="9062"/>
        </w:tabs>
        <w:rPr>
          <w:noProof/>
        </w:rPr>
      </w:pPr>
      <w:r>
        <w:rPr>
          <w:noProof/>
        </w:rPr>
        <w:t>1.8 Lecteur en contact client</w:t>
      </w:r>
      <w:r>
        <w:rPr>
          <w:noProof/>
        </w:rPr>
        <w:tab/>
      </w:r>
      <w:r>
        <w:rPr>
          <w:noProof/>
        </w:rPr>
        <w:fldChar w:fldCharType="begin"/>
      </w:r>
      <w:r>
        <w:rPr>
          <w:noProof/>
        </w:rPr>
        <w:instrText xml:space="preserve"> PAGEREF _Toc62745304 \h </w:instrText>
      </w:r>
      <w:r>
        <w:rPr>
          <w:noProof/>
        </w:rPr>
      </w:r>
      <w:r>
        <w:rPr>
          <w:noProof/>
        </w:rPr>
        <w:fldChar w:fldCharType="separate"/>
      </w:r>
      <w:r w:rsidR="004460B5">
        <w:rPr>
          <w:noProof/>
        </w:rPr>
        <w:t>5</w:t>
      </w:r>
      <w:r>
        <w:rPr>
          <w:noProof/>
        </w:rPr>
        <w:fldChar w:fldCharType="end"/>
      </w:r>
    </w:p>
    <w:p w14:paraId="67383099" w14:textId="65B73F3A" w:rsidR="00E021F1" w:rsidRDefault="00E021F1">
      <w:pPr>
        <w:pStyle w:val="TM2"/>
        <w:tabs>
          <w:tab w:val="right" w:leader="dot" w:pos="9062"/>
        </w:tabs>
        <w:rPr>
          <w:noProof/>
        </w:rPr>
      </w:pPr>
      <w:r>
        <w:rPr>
          <w:noProof/>
        </w:rPr>
        <w:t>1.9 Responsable Commercial, Chargé d'Affaires, Contrôle de gestion</w:t>
      </w:r>
      <w:r>
        <w:rPr>
          <w:noProof/>
        </w:rPr>
        <w:tab/>
      </w:r>
      <w:r>
        <w:rPr>
          <w:noProof/>
        </w:rPr>
        <w:fldChar w:fldCharType="begin"/>
      </w:r>
      <w:r>
        <w:rPr>
          <w:noProof/>
        </w:rPr>
        <w:instrText xml:space="preserve"> PAGEREF _Toc62745305 \h </w:instrText>
      </w:r>
      <w:r>
        <w:rPr>
          <w:noProof/>
        </w:rPr>
      </w:r>
      <w:r>
        <w:rPr>
          <w:noProof/>
        </w:rPr>
        <w:fldChar w:fldCharType="separate"/>
      </w:r>
      <w:r w:rsidR="004460B5">
        <w:rPr>
          <w:noProof/>
        </w:rPr>
        <w:t>5</w:t>
      </w:r>
      <w:r>
        <w:rPr>
          <w:noProof/>
        </w:rPr>
        <w:fldChar w:fldCharType="end"/>
      </w:r>
    </w:p>
    <w:p w14:paraId="26EA5DE5" w14:textId="77777777" w:rsidR="004460B5" w:rsidRDefault="004460B5">
      <w:pPr>
        <w:pStyle w:val="TM1"/>
        <w:tabs>
          <w:tab w:val="right" w:leader="dot" w:pos="9062"/>
        </w:tabs>
        <w:rPr>
          <w:noProof/>
        </w:rPr>
      </w:pPr>
    </w:p>
    <w:p w14:paraId="71D478DF" w14:textId="77777777" w:rsidR="004460B5" w:rsidRDefault="004460B5">
      <w:pPr>
        <w:pStyle w:val="TM1"/>
        <w:tabs>
          <w:tab w:val="right" w:leader="dot" w:pos="9062"/>
        </w:tabs>
        <w:rPr>
          <w:noProof/>
        </w:rPr>
      </w:pPr>
    </w:p>
    <w:p w14:paraId="71AD41AF" w14:textId="5054A21A" w:rsidR="00E021F1" w:rsidRDefault="00E021F1">
      <w:pPr>
        <w:pStyle w:val="TM1"/>
        <w:tabs>
          <w:tab w:val="right" w:leader="dot" w:pos="9062"/>
        </w:tabs>
        <w:rPr>
          <w:noProof/>
        </w:rPr>
      </w:pPr>
      <w:r>
        <w:rPr>
          <w:noProof/>
        </w:rPr>
        <w:t xml:space="preserve">2 </w:t>
      </w:r>
      <w:r>
        <w:rPr>
          <w:noProof/>
        </w:rPr>
        <w:drawing>
          <wp:inline distT="0" distB="0" distL="0" distR="0" wp14:anchorId="593B5323" wp14:editId="53F13EA7">
            <wp:extent cx="295275" cy="295275"/>
            <wp:effectExtent l="0" t="0" r="9525" b="9525"/>
            <wp:docPr id="14" name="Image 14"/>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6" r:link="rId17">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r>
        <w:rPr>
          <w:noProof/>
        </w:rPr>
        <w:t xml:space="preserve"> Avant Propos</w:t>
      </w:r>
      <w:r>
        <w:rPr>
          <w:noProof/>
        </w:rPr>
        <w:tab/>
      </w:r>
      <w:r>
        <w:rPr>
          <w:noProof/>
        </w:rPr>
        <w:fldChar w:fldCharType="begin"/>
      </w:r>
      <w:r>
        <w:rPr>
          <w:noProof/>
        </w:rPr>
        <w:instrText xml:space="preserve"> PAGEREF _Toc62745306 \h </w:instrText>
      </w:r>
      <w:r>
        <w:rPr>
          <w:noProof/>
        </w:rPr>
      </w:r>
      <w:r>
        <w:rPr>
          <w:noProof/>
        </w:rPr>
        <w:fldChar w:fldCharType="separate"/>
      </w:r>
      <w:r w:rsidR="004460B5">
        <w:rPr>
          <w:noProof/>
        </w:rPr>
        <w:t>6</w:t>
      </w:r>
      <w:r>
        <w:rPr>
          <w:noProof/>
        </w:rPr>
        <w:fldChar w:fldCharType="end"/>
      </w:r>
    </w:p>
    <w:p w14:paraId="1EBDCA31" w14:textId="5B297972" w:rsidR="00E021F1" w:rsidRDefault="00E021F1">
      <w:pPr>
        <w:pStyle w:val="TM2"/>
        <w:tabs>
          <w:tab w:val="right" w:leader="dot" w:pos="9062"/>
        </w:tabs>
        <w:rPr>
          <w:noProof/>
        </w:rPr>
      </w:pPr>
      <w:r>
        <w:rPr>
          <w:noProof/>
        </w:rPr>
        <w:t>2.1 Objet du document</w:t>
      </w:r>
      <w:r>
        <w:rPr>
          <w:noProof/>
        </w:rPr>
        <w:tab/>
      </w:r>
      <w:r>
        <w:rPr>
          <w:noProof/>
        </w:rPr>
        <w:fldChar w:fldCharType="begin"/>
      </w:r>
      <w:r>
        <w:rPr>
          <w:noProof/>
        </w:rPr>
        <w:instrText xml:space="preserve"> PAGEREF _Toc62745307 \h </w:instrText>
      </w:r>
      <w:r>
        <w:rPr>
          <w:noProof/>
        </w:rPr>
      </w:r>
      <w:r>
        <w:rPr>
          <w:noProof/>
        </w:rPr>
        <w:fldChar w:fldCharType="separate"/>
      </w:r>
      <w:r w:rsidR="004460B5">
        <w:rPr>
          <w:noProof/>
        </w:rPr>
        <w:t>6</w:t>
      </w:r>
      <w:r>
        <w:rPr>
          <w:noProof/>
        </w:rPr>
        <w:fldChar w:fldCharType="end"/>
      </w:r>
    </w:p>
    <w:p w14:paraId="720277C4" w14:textId="60F350A9" w:rsidR="00E021F1" w:rsidRDefault="00E021F1">
      <w:pPr>
        <w:pStyle w:val="TM2"/>
        <w:tabs>
          <w:tab w:val="right" w:leader="dot" w:pos="9062"/>
        </w:tabs>
        <w:rPr>
          <w:noProof/>
        </w:rPr>
      </w:pPr>
      <w:r>
        <w:rPr>
          <w:noProof/>
        </w:rPr>
        <w:t>2.2 Portée du document</w:t>
      </w:r>
      <w:r>
        <w:rPr>
          <w:noProof/>
        </w:rPr>
        <w:tab/>
      </w:r>
      <w:r>
        <w:rPr>
          <w:noProof/>
        </w:rPr>
        <w:fldChar w:fldCharType="begin"/>
      </w:r>
      <w:r>
        <w:rPr>
          <w:noProof/>
        </w:rPr>
        <w:instrText xml:space="preserve"> PAGEREF _Toc62745308 \h </w:instrText>
      </w:r>
      <w:r>
        <w:rPr>
          <w:noProof/>
        </w:rPr>
      </w:r>
      <w:r>
        <w:rPr>
          <w:noProof/>
        </w:rPr>
        <w:fldChar w:fldCharType="separate"/>
      </w:r>
      <w:r w:rsidR="004460B5">
        <w:rPr>
          <w:noProof/>
        </w:rPr>
        <w:t>6</w:t>
      </w:r>
      <w:r>
        <w:rPr>
          <w:noProof/>
        </w:rPr>
        <w:fldChar w:fldCharType="end"/>
      </w:r>
    </w:p>
    <w:p w14:paraId="63B97C5B" w14:textId="16B89612" w:rsidR="00E021F1" w:rsidRDefault="00E021F1">
      <w:pPr>
        <w:pStyle w:val="TM2"/>
        <w:tabs>
          <w:tab w:val="right" w:leader="dot" w:pos="9062"/>
        </w:tabs>
        <w:rPr>
          <w:noProof/>
        </w:rPr>
      </w:pPr>
      <w:r>
        <w:rPr>
          <w:noProof/>
        </w:rPr>
        <w:t>2.3 Public visé</w:t>
      </w:r>
      <w:r>
        <w:rPr>
          <w:noProof/>
        </w:rPr>
        <w:tab/>
      </w:r>
      <w:r>
        <w:rPr>
          <w:noProof/>
        </w:rPr>
        <w:fldChar w:fldCharType="begin"/>
      </w:r>
      <w:r>
        <w:rPr>
          <w:noProof/>
        </w:rPr>
        <w:instrText xml:space="preserve"> PAGEREF _Toc62745309 \h </w:instrText>
      </w:r>
      <w:r>
        <w:rPr>
          <w:noProof/>
        </w:rPr>
      </w:r>
      <w:r>
        <w:rPr>
          <w:noProof/>
        </w:rPr>
        <w:fldChar w:fldCharType="separate"/>
      </w:r>
      <w:r w:rsidR="004460B5">
        <w:rPr>
          <w:noProof/>
        </w:rPr>
        <w:t>6</w:t>
      </w:r>
      <w:r>
        <w:rPr>
          <w:noProof/>
        </w:rPr>
        <w:fldChar w:fldCharType="end"/>
      </w:r>
    </w:p>
    <w:p w14:paraId="5DE4AD76" w14:textId="42D6A3B5" w:rsidR="00E021F1" w:rsidRDefault="00E021F1">
      <w:pPr>
        <w:pStyle w:val="TM1"/>
        <w:tabs>
          <w:tab w:val="right" w:leader="dot" w:pos="9062"/>
        </w:tabs>
        <w:rPr>
          <w:noProof/>
        </w:rPr>
      </w:pPr>
      <w:r>
        <w:rPr>
          <w:noProof/>
        </w:rPr>
        <w:t xml:space="preserve">3 </w:t>
      </w:r>
      <w:r>
        <w:rPr>
          <w:noProof/>
        </w:rPr>
        <w:drawing>
          <wp:inline distT="0" distB="0" distL="0" distR="0" wp14:anchorId="68FD7DCF" wp14:editId="5FD052AD">
            <wp:extent cx="295275" cy="295275"/>
            <wp:effectExtent l="0" t="0" r="9525" b="9525"/>
            <wp:docPr id="15" name="Image 15"/>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r:link="rId19">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r>
        <w:rPr>
          <w:noProof/>
        </w:rPr>
        <w:t xml:space="preserve"> Chapitres Détaillés</w:t>
      </w:r>
      <w:r>
        <w:rPr>
          <w:noProof/>
        </w:rPr>
        <w:tab/>
      </w:r>
      <w:r>
        <w:rPr>
          <w:noProof/>
        </w:rPr>
        <w:fldChar w:fldCharType="begin"/>
      </w:r>
      <w:r>
        <w:rPr>
          <w:noProof/>
        </w:rPr>
        <w:instrText xml:space="preserve"> PAGEREF _Toc62745310 \h </w:instrText>
      </w:r>
      <w:r>
        <w:rPr>
          <w:noProof/>
        </w:rPr>
      </w:r>
      <w:r>
        <w:rPr>
          <w:noProof/>
        </w:rPr>
        <w:fldChar w:fldCharType="separate"/>
      </w:r>
      <w:r w:rsidR="004460B5">
        <w:rPr>
          <w:noProof/>
        </w:rPr>
        <w:t>7</w:t>
      </w:r>
      <w:r>
        <w:rPr>
          <w:noProof/>
        </w:rPr>
        <w:fldChar w:fldCharType="end"/>
      </w:r>
    </w:p>
    <w:p w14:paraId="28DF721E" w14:textId="76B83AA9" w:rsidR="00E021F1" w:rsidRDefault="00E021F1">
      <w:pPr>
        <w:pStyle w:val="TM2"/>
        <w:tabs>
          <w:tab w:val="right" w:leader="dot" w:pos="9062"/>
        </w:tabs>
        <w:rPr>
          <w:noProof/>
        </w:rPr>
      </w:pPr>
      <w:r>
        <w:rPr>
          <w:noProof/>
        </w:rPr>
        <w:t>3.1 Vocabulaire et contexte général sur le recyclage du Titane</w:t>
      </w:r>
      <w:r>
        <w:rPr>
          <w:noProof/>
        </w:rPr>
        <w:tab/>
      </w:r>
      <w:r>
        <w:rPr>
          <w:noProof/>
        </w:rPr>
        <w:fldChar w:fldCharType="begin"/>
      </w:r>
      <w:r>
        <w:rPr>
          <w:noProof/>
        </w:rPr>
        <w:instrText xml:space="preserve"> PAGEREF _Toc62745311 \h </w:instrText>
      </w:r>
      <w:r>
        <w:rPr>
          <w:noProof/>
        </w:rPr>
      </w:r>
      <w:r>
        <w:rPr>
          <w:noProof/>
        </w:rPr>
        <w:fldChar w:fldCharType="separate"/>
      </w:r>
      <w:r w:rsidR="004460B5">
        <w:rPr>
          <w:noProof/>
        </w:rPr>
        <w:t>7</w:t>
      </w:r>
      <w:r>
        <w:rPr>
          <w:noProof/>
        </w:rPr>
        <w:fldChar w:fldCharType="end"/>
      </w:r>
    </w:p>
    <w:p w14:paraId="1F29B21B" w14:textId="28D664F3" w:rsidR="00E021F1" w:rsidRDefault="00E021F1">
      <w:pPr>
        <w:pStyle w:val="TM3"/>
        <w:tabs>
          <w:tab w:val="right" w:leader="dot" w:pos="9062"/>
        </w:tabs>
        <w:rPr>
          <w:noProof/>
        </w:rPr>
      </w:pPr>
      <w:r>
        <w:rPr>
          <w:noProof/>
        </w:rPr>
        <w:t>3.1.1 Exposé Andy Woodfield / Gérard Lemaitre</w:t>
      </w:r>
      <w:r>
        <w:rPr>
          <w:noProof/>
        </w:rPr>
        <w:tab/>
      </w:r>
      <w:r>
        <w:rPr>
          <w:noProof/>
        </w:rPr>
        <w:fldChar w:fldCharType="begin"/>
      </w:r>
      <w:r>
        <w:rPr>
          <w:noProof/>
        </w:rPr>
        <w:instrText xml:space="preserve"> PAGEREF _Toc62745312 \h </w:instrText>
      </w:r>
      <w:r>
        <w:rPr>
          <w:noProof/>
        </w:rPr>
      </w:r>
      <w:r>
        <w:rPr>
          <w:noProof/>
        </w:rPr>
        <w:fldChar w:fldCharType="separate"/>
      </w:r>
      <w:r w:rsidR="004460B5">
        <w:rPr>
          <w:noProof/>
        </w:rPr>
        <w:t>8</w:t>
      </w:r>
      <w:r>
        <w:rPr>
          <w:noProof/>
        </w:rPr>
        <w:fldChar w:fldCharType="end"/>
      </w:r>
    </w:p>
    <w:p w14:paraId="1DA27B0B" w14:textId="3E96BB53" w:rsidR="00E021F1" w:rsidRDefault="00E021F1">
      <w:pPr>
        <w:pStyle w:val="TM2"/>
        <w:tabs>
          <w:tab w:val="right" w:leader="dot" w:pos="9062"/>
        </w:tabs>
        <w:rPr>
          <w:noProof/>
        </w:rPr>
      </w:pPr>
      <w:r>
        <w:rPr>
          <w:noProof/>
        </w:rPr>
        <w:t>3.2 Les sources de matières utilisables.</w:t>
      </w:r>
      <w:r>
        <w:rPr>
          <w:noProof/>
        </w:rPr>
        <w:tab/>
      </w:r>
      <w:r>
        <w:rPr>
          <w:noProof/>
        </w:rPr>
        <w:fldChar w:fldCharType="begin"/>
      </w:r>
      <w:r>
        <w:rPr>
          <w:noProof/>
        </w:rPr>
        <w:instrText xml:space="preserve"> PAGEREF _Toc62745313 \h </w:instrText>
      </w:r>
      <w:r>
        <w:rPr>
          <w:noProof/>
        </w:rPr>
      </w:r>
      <w:r>
        <w:rPr>
          <w:noProof/>
        </w:rPr>
        <w:fldChar w:fldCharType="separate"/>
      </w:r>
      <w:r w:rsidR="004460B5">
        <w:rPr>
          <w:noProof/>
        </w:rPr>
        <w:t>8</w:t>
      </w:r>
      <w:r>
        <w:rPr>
          <w:noProof/>
        </w:rPr>
        <w:fldChar w:fldCharType="end"/>
      </w:r>
    </w:p>
    <w:p w14:paraId="7D57288A" w14:textId="231F36C9" w:rsidR="00E021F1" w:rsidRDefault="00E021F1">
      <w:pPr>
        <w:pStyle w:val="TM3"/>
        <w:tabs>
          <w:tab w:val="right" w:leader="dot" w:pos="9062"/>
        </w:tabs>
        <w:rPr>
          <w:noProof/>
        </w:rPr>
      </w:pPr>
      <w:r>
        <w:rPr>
          <w:noProof/>
        </w:rPr>
        <w:t>3.2.1 Copeaux</w:t>
      </w:r>
      <w:r>
        <w:rPr>
          <w:noProof/>
        </w:rPr>
        <w:tab/>
      </w:r>
      <w:r>
        <w:rPr>
          <w:noProof/>
        </w:rPr>
        <w:fldChar w:fldCharType="begin"/>
      </w:r>
      <w:r>
        <w:rPr>
          <w:noProof/>
        </w:rPr>
        <w:instrText xml:space="preserve"> PAGEREF _Toc62745314 \h </w:instrText>
      </w:r>
      <w:r>
        <w:rPr>
          <w:noProof/>
        </w:rPr>
      </w:r>
      <w:r>
        <w:rPr>
          <w:noProof/>
        </w:rPr>
        <w:fldChar w:fldCharType="separate"/>
      </w:r>
      <w:r w:rsidR="004460B5">
        <w:rPr>
          <w:noProof/>
        </w:rPr>
        <w:t>9</w:t>
      </w:r>
      <w:r>
        <w:rPr>
          <w:noProof/>
        </w:rPr>
        <w:fldChar w:fldCharType="end"/>
      </w:r>
    </w:p>
    <w:p w14:paraId="13BB2448" w14:textId="42A5EB58" w:rsidR="00E021F1" w:rsidRDefault="00E021F1" w:rsidP="004460B5">
      <w:pPr>
        <w:pStyle w:val="TM4"/>
        <w:rPr>
          <w:noProof/>
        </w:rPr>
      </w:pPr>
      <w:r>
        <w:rPr>
          <w:noProof/>
        </w:rPr>
        <w:t>Ségrégation nuances</w:t>
      </w:r>
      <w:r>
        <w:rPr>
          <w:noProof/>
        </w:rPr>
        <w:tab/>
      </w:r>
      <w:r>
        <w:rPr>
          <w:noProof/>
        </w:rPr>
        <w:fldChar w:fldCharType="begin"/>
      </w:r>
      <w:r>
        <w:rPr>
          <w:noProof/>
        </w:rPr>
        <w:instrText xml:space="preserve"> PAGEREF _Toc62745315 \h </w:instrText>
      </w:r>
      <w:r>
        <w:rPr>
          <w:noProof/>
        </w:rPr>
      </w:r>
      <w:r>
        <w:rPr>
          <w:noProof/>
        </w:rPr>
        <w:fldChar w:fldCharType="separate"/>
      </w:r>
      <w:r w:rsidR="004460B5">
        <w:rPr>
          <w:noProof/>
        </w:rPr>
        <w:t>10</w:t>
      </w:r>
      <w:r>
        <w:rPr>
          <w:noProof/>
        </w:rPr>
        <w:fldChar w:fldCharType="end"/>
      </w:r>
    </w:p>
    <w:p w14:paraId="0D6B923C" w14:textId="7956D7E2" w:rsidR="00E021F1" w:rsidRDefault="00E021F1" w:rsidP="004460B5">
      <w:pPr>
        <w:pStyle w:val="TM4"/>
        <w:rPr>
          <w:noProof/>
        </w:rPr>
      </w:pPr>
      <w:r>
        <w:rPr>
          <w:noProof/>
        </w:rPr>
        <w:t>Machines ou lignes d'usinage dédiées</w:t>
      </w:r>
      <w:r>
        <w:rPr>
          <w:noProof/>
        </w:rPr>
        <w:tab/>
      </w:r>
      <w:r>
        <w:rPr>
          <w:noProof/>
        </w:rPr>
        <w:fldChar w:fldCharType="begin"/>
      </w:r>
      <w:r>
        <w:rPr>
          <w:noProof/>
        </w:rPr>
        <w:instrText xml:space="preserve"> PAGEREF _Toc62745316 \h </w:instrText>
      </w:r>
      <w:r>
        <w:rPr>
          <w:noProof/>
        </w:rPr>
      </w:r>
      <w:r>
        <w:rPr>
          <w:noProof/>
        </w:rPr>
        <w:fldChar w:fldCharType="separate"/>
      </w:r>
      <w:r w:rsidR="004460B5">
        <w:rPr>
          <w:noProof/>
        </w:rPr>
        <w:t>11</w:t>
      </w:r>
      <w:r>
        <w:rPr>
          <w:noProof/>
        </w:rPr>
        <w:fldChar w:fldCharType="end"/>
      </w:r>
    </w:p>
    <w:p w14:paraId="72D5C47C" w14:textId="3C10EAAB" w:rsidR="00E021F1" w:rsidRDefault="00E021F1" w:rsidP="004460B5">
      <w:pPr>
        <w:pStyle w:val="TM4"/>
        <w:rPr>
          <w:noProof/>
        </w:rPr>
      </w:pPr>
      <w:r>
        <w:rPr>
          <w:noProof/>
        </w:rPr>
        <w:t>Assistance à la coupe</w:t>
      </w:r>
      <w:r>
        <w:rPr>
          <w:noProof/>
        </w:rPr>
        <w:tab/>
      </w:r>
      <w:r>
        <w:rPr>
          <w:noProof/>
        </w:rPr>
        <w:fldChar w:fldCharType="begin"/>
      </w:r>
      <w:r>
        <w:rPr>
          <w:noProof/>
        </w:rPr>
        <w:instrText xml:space="preserve"> PAGEREF _Toc62745317 \h </w:instrText>
      </w:r>
      <w:r>
        <w:rPr>
          <w:noProof/>
        </w:rPr>
      </w:r>
      <w:r>
        <w:rPr>
          <w:noProof/>
        </w:rPr>
        <w:fldChar w:fldCharType="separate"/>
      </w:r>
      <w:r w:rsidR="004460B5">
        <w:rPr>
          <w:noProof/>
        </w:rPr>
        <w:t>11</w:t>
      </w:r>
      <w:r>
        <w:rPr>
          <w:noProof/>
        </w:rPr>
        <w:fldChar w:fldCharType="end"/>
      </w:r>
    </w:p>
    <w:p w14:paraId="0DDFCE33" w14:textId="6959877A" w:rsidR="00E021F1" w:rsidRDefault="00E021F1" w:rsidP="004460B5">
      <w:pPr>
        <w:pStyle w:val="TM4"/>
        <w:rPr>
          <w:noProof/>
        </w:rPr>
      </w:pPr>
      <w:r>
        <w:rPr>
          <w:noProof/>
        </w:rPr>
        <w:t>Outils de coupe</w:t>
      </w:r>
      <w:r>
        <w:rPr>
          <w:noProof/>
        </w:rPr>
        <w:tab/>
      </w:r>
      <w:r>
        <w:rPr>
          <w:noProof/>
        </w:rPr>
        <w:fldChar w:fldCharType="begin"/>
      </w:r>
      <w:r>
        <w:rPr>
          <w:noProof/>
        </w:rPr>
        <w:instrText xml:space="preserve"> PAGEREF _Toc62745318 \h </w:instrText>
      </w:r>
      <w:r>
        <w:rPr>
          <w:noProof/>
        </w:rPr>
      </w:r>
      <w:r>
        <w:rPr>
          <w:noProof/>
        </w:rPr>
        <w:fldChar w:fldCharType="separate"/>
      </w:r>
      <w:r w:rsidR="004460B5">
        <w:rPr>
          <w:noProof/>
        </w:rPr>
        <w:t>11</w:t>
      </w:r>
      <w:r>
        <w:rPr>
          <w:noProof/>
        </w:rPr>
        <w:fldChar w:fldCharType="end"/>
      </w:r>
    </w:p>
    <w:p w14:paraId="5DF62576" w14:textId="222CD87A" w:rsidR="00E021F1" w:rsidRDefault="00E021F1" w:rsidP="004460B5">
      <w:pPr>
        <w:pStyle w:val="TM4"/>
        <w:rPr>
          <w:noProof/>
        </w:rPr>
      </w:pPr>
      <w:r>
        <w:rPr>
          <w:noProof/>
        </w:rPr>
        <w:t>Récepteurs pour la collecte</w:t>
      </w:r>
      <w:r>
        <w:rPr>
          <w:noProof/>
        </w:rPr>
        <w:tab/>
      </w:r>
      <w:r>
        <w:rPr>
          <w:noProof/>
        </w:rPr>
        <w:fldChar w:fldCharType="begin"/>
      </w:r>
      <w:r>
        <w:rPr>
          <w:noProof/>
        </w:rPr>
        <w:instrText xml:space="preserve"> PAGEREF _Toc62745319 \h </w:instrText>
      </w:r>
      <w:r>
        <w:rPr>
          <w:noProof/>
        </w:rPr>
      </w:r>
      <w:r>
        <w:rPr>
          <w:noProof/>
        </w:rPr>
        <w:fldChar w:fldCharType="separate"/>
      </w:r>
      <w:r w:rsidR="004460B5">
        <w:rPr>
          <w:noProof/>
        </w:rPr>
        <w:t>12</w:t>
      </w:r>
      <w:r>
        <w:rPr>
          <w:noProof/>
        </w:rPr>
        <w:fldChar w:fldCharType="end"/>
      </w:r>
    </w:p>
    <w:p w14:paraId="4707FCC7" w14:textId="28A99BC8" w:rsidR="00E021F1" w:rsidRDefault="00E021F1" w:rsidP="004460B5">
      <w:pPr>
        <w:pStyle w:val="TM4"/>
        <w:rPr>
          <w:noProof/>
        </w:rPr>
      </w:pPr>
      <w:r>
        <w:rPr>
          <w:noProof/>
        </w:rPr>
        <w:t>Conditions de stockage</w:t>
      </w:r>
      <w:r>
        <w:rPr>
          <w:noProof/>
        </w:rPr>
        <w:tab/>
      </w:r>
      <w:r>
        <w:rPr>
          <w:noProof/>
        </w:rPr>
        <w:fldChar w:fldCharType="begin"/>
      </w:r>
      <w:r>
        <w:rPr>
          <w:noProof/>
        </w:rPr>
        <w:instrText xml:space="preserve"> PAGEREF _Toc62745320 \h </w:instrText>
      </w:r>
      <w:r>
        <w:rPr>
          <w:noProof/>
        </w:rPr>
      </w:r>
      <w:r>
        <w:rPr>
          <w:noProof/>
        </w:rPr>
        <w:fldChar w:fldCharType="separate"/>
      </w:r>
      <w:r w:rsidR="004460B5">
        <w:rPr>
          <w:noProof/>
        </w:rPr>
        <w:t>12</w:t>
      </w:r>
      <w:r>
        <w:rPr>
          <w:noProof/>
        </w:rPr>
        <w:fldChar w:fldCharType="end"/>
      </w:r>
    </w:p>
    <w:p w14:paraId="18794120" w14:textId="1BBC361C" w:rsidR="00E021F1" w:rsidRDefault="00E021F1">
      <w:pPr>
        <w:pStyle w:val="TM3"/>
        <w:tabs>
          <w:tab w:val="right" w:leader="dot" w:pos="9062"/>
        </w:tabs>
        <w:rPr>
          <w:noProof/>
        </w:rPr>
      </w:pPr>
      <w:r>
        <w:rPr>
          <w:noProof/>
        </w:rPr>
        <w:t>3.2.2 Solides</w:t>
      </w:r>
      <w:r>
        <w:rPr>
          <w:noProof/>
        </w:rPr>
        <w:tab/>
      </w:r>
      <w:r>
        <w:rPr>
          <w:noProof/>
        </w:rPr>
        <w:fldChar w:fldCharType="begin"/>
      </w:r>
      <w:r>
        <w:rPr>
          <w:noProof/>
        </w:rPr>
        <w:instrText xml:space="preserve"> PAGEREF _Toc62745321 \h </w:instrText>
      </w:r>
      <w:r>
        <w:rPr>
          <w:noProof/>
        </w:rPr>
      </w:r>
      <w:r>
        <w:rPr>
          <w:noProof/>
        </w:rPr>
        <w:fldChar w:fldCharType="separate"/>
      </w:r>
      <w:r w:rsidR="004460B5">
        <w:rPr>
          <w:noProof/>
        </w:rPr>
        <w:t>12</w:t>
      </w:r>
      <w:r>
        <w:rPr>
          <w:noProof/>
        </w:rPr>
        <w:fldChar w:fldCharType="end"/>
      </w:r>
    </w:p>
    <w:p w14:paraId="7EC43280" w14:textId="76D44A02" w:rsidR="00E021F1" w:rsidRDefault="00E021F1" w:rsidP="004460B5">
      <w:pPr>
        <w:pStyle w:val="TM4"/>
        <w:rPr>
          <w:noProof/>
        </w:rPr>
      </w:pPr>
      <w:r>
        <w:rPr>
          <w:noProof/>
        </w:rPr>
        <w:t>Ségrégation des solides</w:t>
      </w:r>
      <w:r>
        <w:rPr>
          <w:noProof/>
        </w:rPr>
        <w:tab/>
      </w:r>
      <w:r>
        <w:rPr>
          <w:noProof/>
        </w:rPr>
        <w:fldChar w:fldCharType="begin"/>
      </w:r>
      <w:r>
        <w:rPr>
          <w:noProof/>
        </w:rPr>
        <w:instrText xml:space="preserve"> PAGEREF _Toc62745322 \h </w:instrText>
      </w:r>
      <w:r>
        <w:rPr>
          <w:noProof/>
        </w:rPr>
      </w:r>
      <w:r>
        <w:rPr>
          <w:noProof/>
        </w:rPr>
        <w:fldChar w:fldCharType="separate"/>
      </w:r>
      <w:r w:rsidR="004460B5">
        <w:rPr>
          <w:noProof/>
        </w:rPr>
        <w:t>13</w:t>
      </w:r>
      <w:r>
        <w:rPr>
          <w:noProof/>
        </w:rPr>
        <w:fldChar w:fldCharType="end"/>
      </w:r>
    </w:p>
    <w:p w14:paraId="47D25C73" w14:textId="24BCFC4C" w:rsidR="00E021F1" w:rsidRDefault="00E021F1">
      <w:pPr>
        <w:pStyle w:val="TM3"/>
        <w:tabs>
          <w:tab w:val="right" w:leader="dot" w:pos="9062"/>
        </w:tabs>
        <w:rPr>
          <w:noProof/>
        </w:rPr>
      </w:pPr>
      <w:r>
        <w:rPr>
          <w:noProof/>
        </w:rPr>
        <w:t>3.2.3 Démantèlement</w:t>
      </w:r>
      <w:r>
        <w:rPr>
          <w:noProof/>
        </w:rPr>
        <w:tab/>
      </w:r>
      <w:r>
        <w:rPr>
          <w:noProof/>
        </w:rPr>
        <w:fldChar w:fldCharType="begin"/>
      </w:r>
      <w:r>
        <w:rPr>
          <w:noProof/>
        </w:rPr>
        <w:instrText xml:space="preserve"> PAGEREF _Toc62745323 \h </w:instrText>
      </w:r>
      <w:r>
        <w:rPr>
          <w:noProof/>
        </w:rPr>
      </w:r>
      <w:r>
        <w:rPr>
          <w:noProof/>
        </w:rPr>
        <w:fldChar w:fldCharType="separate"/>
      </w:r>
      <w:r w:rsidR="004460B5">
        <w:rPr>
          <w:noProof/>
        </w:rPr>
        <w:t>14</w:t>
      </w:r>
      <w:r>
        <w:rPr>
          <w:noProof/>
        </w:rPr>
        <w:fldChar w:fldCharType="end"/>
      </w:r>
    </w:p>
    <w:p w14:paraId="6C317CAB" w14:textId="6BD01052" w:rsidR="00E021F1" w:rsidRDefault="00E021F1" w:rsidP="004460B5">
      <w:pPr>
        <w:pStyle w:val="TM4"/>
        <w:rPr>
          <w:noProof/>
        </w:rPr>
      </w:pPr>
      <w:r>
        <w:rPr>
          <w:noProof/>
        </w:rPr>
        <w:t>Airbus</w:t>
      </w:r>
      <w:r>
        <w:rPr>
          <w:noProof/>
        </w:rPr>
        <w:tab/>
      </w:r>
      <w:r>
        <w:rPr>
          <w:noProof/>
        </w:rPr>
        <w:fldChar w:fldCharType="begin"/>
      </w:r>
      <w:r>
        <w:rPr>
          <w:noProof/>
        </w:rPr>
        <w:instrText xml:space="preserve"> PAGEREF _Toc62745324 \h </w:instrText>
      </w:r>
      <w:r>
        <w:rPr>
          <w:noProof/>
        </w:rPr>
      </w:r>
      <w:r>
        <w:rPr>
          <w:noProof/>
        </w:rPr>
        <w:fldChar w:fldCharType="separate"/>
      </w:r>
      <w:r w:rsidR="004460B5">
        <w:rPr>
          <w:noProof/>
        </w:rPr>
        <w:t>15</w:t>
      </w:r>
      <w:r>
        <w:rPr>
          <w:noProof/>
        </w:rPr>
        <w:fldChar w:fldCharType="end"/>
      </w:r>
    </w:p>
    <w:p w14:paraId="4188A49B" w14:textId="6542AF8B" w:rsidR="00E021F1" w:rsidRDefault="00E021F1" w:rsidP="004460B5">
      <w:pPr>
        <w:pStyle w:val="TM4"/>
        <w:rPr>
          <w:noProof/>
        </w:rPr>
      </w:pPr>
      <w:r>
        <w:rPr>
          <w:noProof/>
        </w:rPr>
        <w:t>Boeing</w:t>
      </w:r>
      <w:r>
        <w:rPr>
          <w:noProof/>
        </w:rPr>
        <w:tab/>
      </w:r>
      <w:r>
        <w:rPr>
          <w:noProof/>
        </w:rPr>
        <w:fldChar w:fldCharType="begin"/>
      </w:r>
      <w:r>
        <w:rPr>
          <w:noProof/>
        </w:rPr>
        <w:instrText xml:space="preserve"> PAGEREF _Toc62745325 \h </w:instrText>
      </w:r>
      <w:r>
        <w:rPr>
          <w:noProof/>
        </w:rPr>
      </w:r>
      <w:r>
        <w:rPr>
          <w:noProof/>
        </w:rPr>
        <w:fldChar w:fldCharType="separate"/>
      </w:r>
      <w:r w:rsidR="004460B5">
        <w:rPr>
          <w:noProof/>
        </w:rPr>
        <w:t>17</w:t>
      </w:r>
      <w:r>
        <w:rPr>
          <w:noProof/>
        </w:rPr>
        <w:fldChar w:fldCharType="end"/>
      </w:r>
    </w:p>
    <w:p w14:paraId="321FAB25" w14:textId="48613C3E" w:rsidR="00E021F1" w:rsidRDefault="00E021F1" w:rsidP="004460B5">
      <w:pPr>
        <w:pStyle w:val="TM4"/>
        <w:rPr>
          <w:noProof/>
        </w:rPr>
      </w:pPr>
      <w:r>
        <w:rPr>
          <w:noProof/>
        </w:rPr>
        <w:t>Global</w:t>
      </w:r>
      <w:r>
        <w:rPr>
          <w:noProof/>
        </w:rPr>
        <w:tab/>
      </w:r>
      <w:r>
        <w:rPr>
          <w:noProof/>
        </w:rPr>
        <w:fldChar w:fldCharType="begin"/>
      </w:r>
      <w:r>
        <w:rPr>
          <w:noProof/>
        </w:rPr>
        <w:instrText xml:space="preserve"> PAGEREF _Toc62745326 \h </w:instrText>
      </w:r>
      <w:r>
        <w:rPr>
          <w:noProof/>
        </w:rPr>
      </w:r>
      <w:r>
        <w:rPr>
          <w:noProof/>
        </w:rPr>
        <w:fldChar w:fldCharType="separate"/>
      </w:r>
      <w:r w:rsidR="004460B5">
        <w:rPr>
          <w:noProof/>
        </w:rPr>
        <w:t>17</w:t>
      </w:r>
      <w:r>
        <w:rPr>
          <w:noProof/>
        </w:rPr>
        <w:fldChar w:fldCharType="end"/>
      </w:r>
    </w:p>
    <w:p w14:paraId="03F5864F" w14:textId="1F7AB66E" w:rsidR="00E021F1" w:rsidRDefault="00E021F1">
      <w:pPr>
        <w:pStyle w:val="TM2"/>
        <w:tabs>
          <w:tab w:val="right" w:leader="dot" w:pos="9062"/>
        </w:tabs>
        <w:rPr>
          <w:noProof/>
        </w:rPr>
      </w:pPr>
      <w:r>
        <w:rPr>
          <w:noProof/>
        </w:rPr>
        <w:t>3.3 Avantage environnemental</w:t>
      </w:r>
      <w:r>
        <w:rPr>
          <w:noProof/>
        </w:rPr>
        <w:tab/>
      </w:r>
      <w:r>
        <w:rPr>
          <w:noProof/>
        </w:rPr>
        <w:fldChar w:fldCharType="begin"/>
      </w:r>
      <w:r>
        <w:rPr>
          <w:noProof/>
        </w:rPr>
        <w:instrText xml:space="preserve"> PAGEREF _Toc62745327 \h </w:instrText>
      </w:r>
      <w:r>
        <w:rPr>
          <w:noProof/>
        </w:rPr>
      </w:r>
      <w:r>
        <w:rPr>
          <w:noProof/>
        </w:rPr>
        <w:fldChar w:fldCharType="separate"/>
      </w:r>
      <w:r w:rsidR="004460B5">
        <w:rPr>
          <w:noProof/>
        </w:rPr>
        <w:t>18</w:t>
      </w:r>
      <w:r>
        <w:rPr>
          <w:noProof/>
        </w:rPr>
        <w:fldChar w:fldCharType="end"/>
      </w:r>
    </w:p>
    <w:p w14:paraId="7D2E2C55" w14:textId="667F0FCB" w:rsidR="00E021F1" w:rsidRDefault="00E021F1">
      <w:pPr>
        <w:pStyle w:val="TM3"/>
        <w:tabs>
          <w:tab w:val="right" w:leader="dot" w:pos="9062"/>
        </w:tabs>
        <w:rPr>
          <w:noProof/>
        </w:rPr>
      </w:pPr>
      <w:r>
        <w:rPr>
          <w:noProof/>
        </w:rPr>
        <w:lastRenderedPageBreak/>
        <w:t>3.3.1 Exposé IMET</w:t>
      </w:r>
      <w:r>
        <w:rPr>
          <w:noProof/>
        </w:rPr>
        <w:tab/>
      </w:r>
      <w:r>
        <w:rPr>
          <w:noProof/>
        </w:rPr>
        <w:fldChar w:fldCharType="begin"/>
      </w:r>
      <w:r>
        <w:rPr>
          <w:noProof/>
        </w:rPr>
        <w:instrText xml:space="preserve"> PAGEREF _Toc62745328 \h </w:instrText>
      </w:r>
      <w:r>
        <w:rPr>
          <w:noProof/>
        </w:rPr>
      </w:r>
      <w:r>
        <w:rPr>
          <w:noProof/>
        </w:rPr>
        <w:fldChar w:fldCharType="separate"/>
      </w:r>
      <w:r w:rsidR="004460B5">
        <w:rPr>
          <w:noProof/>
        </w:rPr>
        <w:t>19</w:t>
      </w:r>
      <w:r>
        <w:rPr>
          <w:noProof/>
        </w:rPr>
        <w:fldChar w:fldCharType="end"/>
      </w:r>
    </w:p>
    <w:p w14:paraId="6F67BC73" w14:textId="6181668C" w:rsidR="00E021F1" w:rsidRDefault="00E021F1">
      <w:pPr>
        <w:pStyle w:val="TM3"/>
        <w:tabs>
          <w:tab w:val="right" w:leader="dot" w:pos="9062"/>
        </w:tabs>
        <w:rPr>
          <w:noProof/>
        </w:rPr>
      </w:pPr>
      <w:r>
        <w:rPr>
          <w:noProof/>
        </w:rPr>
        <w:t>3.3.2 Etude Climat Mundi</w:t>
      </w:r>
      <w:r>
        <w:rPr>
          <w:noProof/>
        </w:rPr>
        <w:tab/>
      </w:r>
      <w:r>
        <w:rPr>
          <w:noProof/>
        </w:rPr>
        <w:fldChar w:fldCharType="begin"/>
      </w:r>
      <w:r>
        <w:rPr>
          <w:noProof/>
        </w:rPr>
        <w:instrText xml:space="preserve"> PAGEREF _Toc62745329 \h </w:instrText>
      </w:r>
      <w:r>
        <w:rPr>
          <w:noProof/>
        </w:rPr>
      </w:r>
      <w:r>
        <w:rPr>
          <w:noProof/>
        </w:rPr>
        <w:fldChar w:fldCharType="separate"/>
      </w:r>
      <w:r w:rsidR="004460B5">
        <w:rPr>
          <w:noProof/>
        </w:rPr>
        <w:t>19</w:t>
      </w:r>
      <w:r>
        <w:rPr>
          <w:noProof/>
        </w:rPr>
        <w:fldChar w:fldCharType="end"/>
      </w:r>
    </w:p>
    <w:p w14:paraId="79B5867A" w14:textId="2F0CC4F7" w:rsidR="00E021F1" w:rsidRDefault="00E021F1">
      <w:pPr>
        <w:pStyle w:val="TM2"/>
        <w:tabs>
          <w:tab w:val="right" w:leader="dot" w:pos="9062"/>
        </w:tabs>
        <w:rPr>
          <w:noProof/>
        </w:rPr>
      </w:pPr>
      <w:r>
        <w:rPr>
          <w:noProof/>
        </w:rPr>
        <w:t>3.4 Avantages économiques</w:t>
      </w:r>
      <w:r>
        <w:rPr>
          <w:noProof/>
        </w:rPr>
        <w:tab/>
      </w:r>
      <w:r>
        <w:rPr>
          <w:noProof/>
        </w:rPr>
        <w:fldChar w:fldCharType="begin"/>
      </w:r>
      <w:r>
        <w:rPr>
          <w:noProof/>
        </w:rPr>
        <w:instrText xml:space="preserve"> PAGEREF _Toc62745330 \h </w:instrText>
      </w:r>
      <w:r>
        <w:rPr>
          <w:noProof/>
        </w:rPr>
      </w:r>
      <w:r>
        <w:rPr>
          <w:noProof/>
        </w:rPr>
        <w:fldChar w:fldCharType="separate"/>
      </w:r>
      <w:r w:rsidR="004460B5">
        <w:rPr>
          <w:noProof/>
        </w:rPr>
        <w:t>19</w:t>
      </w:r>
      <w:r>
        <w:rPr>
          <w:noProof/>
        </w:rPr>
        <w:fldChar w:fldCharType="end"/>
      </w:r>
    </w:p>
    <w:p w14:paraId="43F4FC84" w14:textId="7A8BD972" w:rsidR="00E021F1" w:rsidRDefault="00E021F1">
      <w:pPr>
        <w:pStyle w:val="TM3"/>
        <w:tabs>
          <w:tab w:val="right" w:leader="dot" w:pos="9062"/>
        </w:tabs>
        <w:rPr>
          <w:noProof/>
        </w:rPr>
      </w:pPr>
      <w:r>
        <w:rPr>
          <w:noProof/>
        </w:rPr>
        <w:t>3.4.1 Les questions et idées reçues entendues de nos clients.</w:t>
      </w:r>
      <w:r>
        <w:rPr>
          <w:noProof/>
        </w:rPr>
        <w:tab/>
      </w:r>
      <w:r>
        <w:rPr>
          <w:noProof/>
        </w:rPr>
        <w:fldChar w:fldCharType="begin"/>
      </w:r>
      <w:r>
        <w:rPr>
          <w:noProof/>
        </w:rPr>
        <w:instrText xml:space="preserve"> PAGEREF _Toc62745331 \h </w:instrText>
      </w:r>
      <w:r>
        <w:rPr>
          <w:noProof/>
        </w:rPr>
      </w:r>
      <w:r>
        <w:rPr>
          <w:noProof/>
        </w:rPr>
        <w:fldChar w:fldCharType="separate"/>
      </w:r>
      <w:r w:rsidR="004460B5">
        <w:rPr>
          <w:noProof/>
        </w:rPr>
        <w:t>21</w:t>
      </w:r>
      <w:r>
        <w:rPr>
          <w:noProof/>
        </w:rPr>
        <w:fldChar w:fldCharType="end"/>
      </w:r>
    </w:p>
    <w:p w14:paraId="28883A15" w14:textId="468C4B40" w:rsidR="00E021F1" w:rsidRDefault="00E021F1" w:rsidP="004460B5">
      <w:pPr>
        <w:pStyle w:val="TM4"/>
        <w:rPr>
          <w:noProof/>
        </w:rPr>
      </w:pPr>
      <w:r>
        <w:rPr>
          <w:noProof/>
        </w:rPr>
        <w:t>Le titane recyclé est de qualité moindre, il coûte moins, sa valeur d'usage est plus limitée...</w:t>
      </w:r>
      <w:r>
        <w:rPr>
          <w:noProof/>
        </w:rPr>
        <w:tab/>
      </w:r>
      <w:r>
        <w:rPr>
          <w:noProof/>
        </w:rPr>
        <w:fldChar w:fldCharType="begin"/>
      </w:r>
      <w:r>
        <w:rPr>
          <w:noProof/>
        </w:rPr>
        <w:instrText xml:space="preserve"> PAGEREF _Toc62745332 \h </w:instrText>
      </w:r>
      <w:r>
        <w:rPr>
          <w:noProof/>
        </w:rPr>
      </w:r>
      <w:r>
        <w:rPr>
          <w:noProof/>
        </w:rPr>
        <w:fldChar w:fldCharType="separate"/>
      </w:r>
      <w:r w:rsidR="004460B5">
        <w:rPr>
          <w:noProof/>
        </w:rPr>
        <w:t>21</w:t>
      </w:r>
      <w:r>
        <w:rPr>
          <w:noProof/>
        </w:rPr>
        <w:fldChar w:fldCharType="end"/>
      </w:r>
    </w:p>
    <w:p w14:paraId="0D290136" w14:textId="35074292" w:rsidR="00E021F1" w:rsidRDefault="00E021F1" w:rsidP="004460B5">
      <w:pPr>
        <w:pStyle w:val="TM4"/>
        <w:rPr>
          <w:noProof/>
        </w:rPr>
      </w:pPr>
      <w:r>
        <w:rPr>
          <w:noProof/>
        </w:rPr>
        <w:t>Les prix de marché copeaux et chutes solides sont moins élevés que le prix des éponges, le lingot recyclé doit être moins cher.</w:t>
      </w:r>
      <w:r>
        <w:rPr>
          <w:noProof/>
        </w:rPr>
        <w:tab/>
      </w:r>
      <w:r>
        <w:rPr>
          <w:noProof/>
        </w:rPr>
        <w:fldChar w:fldCharType="begin"/>
      </w:r>
      <w:r>
        <w:rPr>
          <w:noProof/>
        </w:rPr>
        <w:instrText xml:space="preserve"> PAGEREF _Toc62745333 \h </w:instrText>
      </w:r>
      <w:r>
        <w:rPr>
          <w:noProof/>
        </w:rPr>
      </w:r>
      <w:r>
        <w:rPr>
          <w:noProof/>
        </w:rPr>
        <w:fldChar w:fldCharType="separate"/>
      </w:r>
      <w:r w:rsidR="004460B5">
        <w:rPr>
          <w:noProof/>
        </w:rPr>
        <w:t>22</w:t>
      </w:r>
      <w:r>
        <w:rPr>
          <w:noProof/>
        </w:rPr>
        <w:fldChar w:fldCharType="end"/>
      </w:r>
    </w:p>
    <w:p w14:paraId="79203653" w14:textId="57E0EF6C" w:rsidR="00E021F1" w:rsidRDefault="00E021F1" w:rsidP="004460B5">
      <w:pPr>
        <w:pStyle w:val="TM4"/>
        <w:rPr>
          <w:noProof/>
        </w:rPr>
      </w:pPr>
      <w:r>
        <w:rPr>
          <w:noProof/>
        </w:rPr>
        <w:t>J'ai vendu des chutes/ copeaux à x €/kg sur le marché, vous devez les reprendre à un prix supérieur il n'y a pas d'intermédiaires.</w:t>
      </w:r>
      <w:r>
        <w:rPr>
          <w:noProof/>
        </w:rPr>
        <w:tab/>
      </w:r>
      <w:r>
        <w:rPr>
          <w:noProof/>
        </w:rPr>
        <w:fldChar w:fldCharType="begin"/>
      </w:r>
      <w:r>
        <w:rPr>
          <w:noProof/>
        </w:rPr>
        <w:instrText xml:space="preserve"> PAGEREF _Toc62745334 \h </w:instrText>
      </w:r>
      <w:r>
        <w:rPr>
          <w:noProof/>
        </w:rPr>
      </w:r>
      <w:r>
        <w:rPr>
          <w:noProof/>
        </w:rPr>
        <w:fldChar w:fldCharType="separate"/>
      </w:r>
      <w:r w:rsidR="004460B5">
        <w:rPr>
          <w:noProof/>
        </w:rPr>
        <w:t>23</w:t>
      </w:r>
      <w:r>
        <w:rPr>
          <w:noProof/>
        </w:rPr>
        <w:fldChar w:fldCharType="end"/>
      </w:r>
    </w:p>
    <w:p w14:paraId="63D119D1" w14:textId="2665068A" w:rsidR="00E021F1" w:rsidRDefault="00E021F1" w:rsidP="004460B5">
      <w:pPr>
        <w:pStyle w:val="TM4"/>
        <w:rPr>
          <w:noProof/>
        </w:rPr>
      </w:pPr>
      <w:r>
        <w:rPr>
          <w:noProof/>
        </w:rPr>
        <w:t>Je ne trouve pas d'intérêt à vous vendre mes chutes à un prix inférieur au prix de marché</w:t>
      </w:r>
      <w:r>
        <w:rPr>
          <w:noProof/>
        </w:rPr>
        <w:tab/>
      </w:r>
      <w:r>
        <w:rPr>
          <w:noProof/>
        </w:rPr>
        <w:fldChar w:fldCharType="begin"/>
      </w:r>
      <w:r>
        <w:rPr>
          <w:noProof/>
        </w:rPr>
        <w:instrText xml:space="preserve"> PAGEREF _Toc62745335 \h </w:instrText>
      </w:r>
      <w:r>
        <w:rPr>
          <w:noProof/>
        </w:rPr>
      </w:r>
      <w:r>
        <w:rPr>
          <w:noProof/>
        </w:rPr>
        <w:fldChar w:fldCharType="separate"/>
      </w:r>
      <w:r w:rsidR="004460B5">
        <w:rPr>
          <w:noProof/>
        </w:rPr>
        <w:t>25</w:t>
      </w:r>
      <w:r>
        <w:rPr>
          <w:noProof/>
        </w:rPr>
        <w:fldChar w:fldCharType="end"/>
      </w:r>
    </w:p>
    <w:p w14:paraId="67D856F1" w14:textId="2346F8DC" w:rsidR="00E021F1" w:rsidRDefault="00E021F1" w:rsidP="004460B5">
      <w:pPr>
        <w:pStyle w:val="TM4"/>
        <w:rPr>
          <w:noProof/>
        </w:rPr>
      </w:pPr>
      <w:r>
        <w:rPr>
          <w:noProof/>
        </w:rPr>
        <w:t>Je veux un prix de produit inférieur à une option sans recyclage et des chutes au prix de marché.</w:t>
      </w:r>
      <w:r>
        <w:rPr>
          <w:noProof/>
        </w:rPr>
        <w:tab/>
      </w:r>
      <w:r>
        <w:rPr>
          <w:noProof/>
        </w:rPr>
        <w:fldChar w:fldCharType="begin"/>
      </w:r>
      <w:r>
        <w:rPr>
          <w:noProof/>
        </w:rPr>
        <w:instrText xml:space="preserve"> PAGEREF _Toc62745336 \h </w:instrText>
      </w:r>
      <w:r>
        <w:rPr>
          <w:noProof/>
        </w:rPr>
      </w:r>
      <w:r>
        <w:rPr>
          <w:noProof/>
        </w:rPr>
        <w:fldChar w:fldCharType="separate"/>
      </w:r>
      <w:r w:rsidR="004460B5">
        <w:rPr>
          <w:noProof/>
        </w:rPr>
        <w:t>26</w:t>
      </w:r>
      <w:r>
        <w:rPr>
          <w:noProof/>
        </w:rPr>
        <w:fldChar w:fldCharType="end"/>
      </w:r>
    </w:p>
    <w:p w14:paraId="718C4A98" w14:textId="6219AF66" w:rsidR="00E021F1" w:rsidRDefault="00E021F1" w:rsidP="004460B5">
      <w:pPr>
        <w:pStyle w:val="TM4"/>
        <w:rPr>
          <w:noProof/>
        </w:rPr>
      </w:pPr>
      <w:r>
        <w:rPr>
          <w:noProof/>
        </w:rPr>
        <w:t>Quel intérêt à un prix de chutes plus bas que le prix de marché ?</w:t>
      </w:r>
      <w:r>
        <w:rPr>
          <w:noProof/>
        </w:rPr>
        <w:tab/>
      </w:r>
      <w:r>
        <w:rPr>
          <w:noProof/>
        </w:rPr>
        <w:fldChar w:fldCharType="begin"/>
      </w:r>
      <w:r>
        <w:rPr>
          <w:noProof/>
        </w:rPr>
        <w:instrText xml:space="preserve"> PAGEREF _Toc62745337 \h </w:instrText>
      </w:r>
      <w:r>
        <w:rPr>
          <w:noProof/>
        </w:rPr>
      </w:r>
      <w:r>
        <w:rPr>
          <w:noProof/>
        </w:rPr>
        <w:fldChar w:fldCharType="separate"/>
      </w:r>
      <w:r w:rsidR="004460B5">
        <w:rPr>
          <w:noProof/>
        </w:rPr>
        <w:t>26</w:t>
      </w:r>
      <w:r>
        <w:rPr>
          <w:noProof/>
        </w:rPr>
        <w:fldChar w:fldCharType="end"/>
      </w:r>
    </w:p>
    <w:p w14:paraId="2E168A67" w14:textId="2F21603E" w:rsidR="00E021F1" w:rsidRDefault="00E021F1">
      <w:pPr>
        <w:pStyle w:val="TM3"/>
        <w:tabs>
          <w:tab w:val="right" w:leader="dot" w:pos="9062"/>
        </w:tabs>
        <w:rPr>
          <w:noProof/>
        </w:rPr>
      </w:pPr>
      <w:r>
        <w:rPr>
          <w:noProof/>
        </w:rPr>
        <w:t>3.4.2 Exemple de l'offre brames pour Bôhler Bleche</w:t>
      </w:r>
      <w:r>
        <w:rPr>
          <w:noProof/>
        </w:rPr>
        <w:tab/>
      </w:r>
      <w:r>
        <w:rPr>
          <w:noProof/>
        </w:rPr>
        <w:fldChar w:fldCharType="begin"/>
      </w:r>
      <w:r>
        <w:rPr>
          <w:noProof/>
        </w:rPr>
        <w:instrText xml:space="preserve"> PAGEREF _Toc62745338 \h </w:instrText>
      </w:r>
      <w:r>
        <w:rPr>
          <w:noProof/>
        </w:rPr>
      </w:r>
      <w:r>
        <w:rPr>
          <w:noProof/>
        </w:rPr>
        <w:fldChar w:fldCharType="separate"/>
      </w:r>
      <w:r w:rsidR="004460B5">
        <w:rPr>
          <w:noProof/>
        </w:rPr>
        <w:t>27</w:t>
      </w:r>
      <w:r>
        <w:rPr>
          <w:noProof/>
        </w:rPr>
        <w:fldChar w:fldCharType="end"/>
      </w:r>
    </w:p>
    <w:p w14:paraId="31C85B86" w14:textId="007576C1" w:rsidR="00E021F1" w:rsidRDefault="00E021F1" w:rsidP="004460B5">
      <w:pPr>
        <w:pStyle w:val="TM4"/>
        <w:rPr>
          <w:noProof/>
        </w:rPr>
      </w:pPr>
      <w:r>
        <w:rPr>
          <w:noProof/>
        </w:rPr>
        <w:t>Chiffrage Brames pour Bohler</w:t>
      </w:r>
      <w:r>
        <w:rPr>
          <w:noProof/>
        </w:rPr>
        <w:tab/>
      </w:r>
      <w:r>
        <w:rPr>
          <w:noProof/>
        </w:rPr>
        <w:fldChar w:fldCharType="begin"/>
      </w:r>
      <w:r>
        <w:rPr>
          <w:noProof/>
        </w:rPr>
        <w:instrText xml:space="preserve"> PAGEREF _Toc62745339 \h </w:instrText>
      </w:r>
      <w:r>
        <w:rPr>
          <w:noProof/>
        </w:rPr>
      </w:r>
      <w:r>
        <w:rPr>
          <w:noProof/>
        </w:rPr>
        <w:fldChar w:fldCharType="separate"/>
      </w:r>
      <w:r w:rsidR="004460B5">
        <w:rPr>
          <w:noProof/>
        </w:rPr>
        <w:t>28</w:t>
      </w:r>
      <w:r>
        <w:rPr>
          <w:noProof/>
        </w:rPr>
        <w:fldChar w:fldCharType="end"/>
      </w:r>
    </w:p>
    <w:p w14:paraId="6E6BEFCE" w14:textId="458FD764" w:rsidR="00E021F1" w:rsidRDefault="00E021F1" w:rsidP="004460B5">
      <w:pPr>
        <w:pStyle w:val="TM4"/>
        <w:rPr>
          <w:noProof/>
        </w:rPr>
      </w:pPr>
      <w:r>
        <w:rPr>
          <w:noProof/>
        </w:rPr>
        <w:t>Intérêt pour le client</w:t>
      </w:r>
      <w:r>
        <w:rPr>
          <w:noProof/>
        </w:rPr>
        <w:tab/>
      </w:r>
      <w:r>
        <w:rPr>
          <w:noProof/>
        </w:rPr>
        <w:fldChar w:fldCharType="begin"/>
      </w:r>
      <w:r>
        <w:rPr>
          <w:noProof/>
        </w:rPr>
        <w:instrText xml:space="preserve"> PAGEREF _Toc62745340 \h </w:instrText>
      </w:r>
      <w:r>
        <w:rPr>
          <w:noProof/>
        </w:rPr>
      </w:r>
      <w:r>
        <w:rPr>
          <w:noProof/>
        </w:rPr>
        <w:fldChar w:fldCharType="separate"/>
      </w:r>
      <w:r w:rsidR="004460B5">
        <w:rPr>
          <w:noProof/>
        </w:rPr>
        <w:t>28</w:t>
      </w:r>
      <w:r>
        <w:rPr>
          <w:noProof/>
        </w:rPr>
        <w:fldChar w:fldCharType="end"/>
      </w:r>
    </w:p>
    <w:p w14:paraId="3DDBA0A8" w14:textId="4DC2EA39" w:rsidR="00E021F1" w:rsidRDefault="00E021F1" w:rsidP="004460B5">
      <w:pPr>
        <w:pStyle w:val="TM4"/>
        <w:rPr>
          <w:noProof/>
        </w:rPr>
      </w:pPr>
      <w:r>
        <w:rPr>
          <w:noProof/>
        </w:rPr>
        <w:t>Intérêt pour La filière Titane</w:t>
      </w:r>
      <w:r>
        <w:rPr>
          <w:noProof/>
        </w:rPr>
        <w:tab/>
      </w:r>
      <w:r>
        <w:rPr>
          <w:noProof/>
        </w:rPr>
        <w:fldChar w:fldCharType="begin"/>
      </w:r>
      <w:r>
        <w:rPr>
          <w:noProof/>
        </w:rPr>
        <w:instrText xml:space="preserve"> PAGEREF _Toc62745341 \h </w:instrText>
      </w:r>
      <w:r>
        <w:rPr>
          <w:noProof/>
        </w:rPr>
      </w:r>
      <w:r>
        <w:rPr>
          <w:noProof/>
        </w:rPr>
        <w:fldChar w:fldCharType="separate"/>
      </w:r>
      <w:r w:rsidR="004460B5">
        <w:rPr>
          <w:noProof/>
        </w:rPr>
        <w:t>29</w:t>
      </w:r>
      <w:r>
        <w:rPr>
          <w:noProof/>
        </w:rPr>
        <w:fldChar w:fldCharType="end"/>
      </w:r>
    </w:p>
    <w:p w14:paraId="2DAF1962" w14:textId="2B3FC6E0" w:rsidR="00E021F1" w:rsidRDefault="00E021F1">
      <w:pPr>
        <w:pStyle w:val="TM2"/>
        <w:tabs>
          <w:tab w:val="right" w:leader="dot" w:pos="9062"/>
        </w:tabs>
        <w:rPr>
          <w:noProof/>
        </w:rPr>
      </w:pPr>
      <w:r>
        <w:rPr>
          <w:noProof/>
        </w:rPr>
        <w:t>3.5 Construction des offres en économie circulaire</w:t>
      </w:r>
      <w:r>
        <w:rPr>
          <w:noProof/>
        </w:rPr>
        <w:tab/>
      </w:r>
      <w:r>
        <w:rPr>
          <w:noProof/>
        </w:rPr>
        <w:fldChar w:fldCharType="begin"/>
      </w:r>
      <w:r>
        <w:rPr>
          <w:noProof/>
        </w:rPr>
        <w:instrText xml:space="preserve"> PAGEREF _Toc62745342 \h </w:instrText>
      </w:r>
      <w:r>
        <w:rPr>
          <w:noProof/>
        </w:rPr>
      </w:r>
      <w:r>
        <w:rPr>
          <w:noProof/>
        </w:rPr>
        <w:fldChar w:fldCharType="separate"/>
      </w:r>
      <w:r w:rsidR="004460B5">
        <w:rPr>
          <w:noProof/>
        </w:rPr>
        <w:t>30</w:t>
      </w:r>
      <w:r>
        <w:rPr>
          <w:noProof/>
        </w:rPr>
        <w:fldChar w:fldCharType="end"/>
      </w:r>
    </w:p>
    <w:p w14:paraId="316DA1F7" w14:textId="21203B28" w:rsidR="00E021F1" w:rsidRDefault="00E021F1">
      <w:pPr>
        <w:pStyle w:val="TM3"/>
        <w:tabs>
          <w:tab w:val="right" w:leader="dot" w:pos="9062"/>
        </w:tabs>
        <w:rPr>
          <w:noProof/>
        </w:rPr>
      </w:pPr>
      <w:r>
        <w:rPr>
          <w:noProof/>
        </w:rPr>
        <w:t>3.5.1 Prix de lingots Marché</w:t>
      </w:r>
      <w:r>
        <w:rPr>
          <w:noProof/>
        </w:rPr>
        <w:tab/>
      </w:r>
      <w:r>
        <w:rPr>
          <w:noProof/>
        </w:rPr>
        <w:fldChar w:fldCharType="begin"/>
      </w:r>
      <w:r>
        <w:rPr>
          <w:noProof/>
        </w:rPr>
        <w:instrText xml:space="preserve"> PAGEREF _Toc62745343 \h </w:instrText>
      </w:r>
      <w:r>
        <w:rPr>
          <w:noProof/>
        </w:rPr>
      </w:r>
      <w:r>
        <w:rPr>
          <w:noProof/>
        </w:rPr>
        <w:fldChar w:fldCharType="separate"/>
      </w:r>
      <w:r w:rsidR="004460B5">
        <w:rPr>
          <w:noProof/>
        </w:rPr>
        <w:t>30</w:t>
      </w:r>
      <w:r>
        <w:rPr>
          <w:noProof/>
        </w:rPr>
        <w:fldChar w:fldCharType="end"/>
      </w:r>
    </w:p>
    <w:p w14:paraId="55EB40A5" w14:textId="0E096E65" w:rsidR="00E021F1" w:rsidRDefault="00E021F1">
      <w:pPr>
        <w:pStyle w:val="TM3"/>
        <w:tabs>
          <w:tab w:val="right" w:leader="dot" w:pos="9062"/>
        </w:tabs>
        <w:rPr>
          <w:noProof/>
        </w:rPr>
      </w:pPr>
      <w:r>
        <w:rPr>
          <w:noProof/>
        </w:rPr>
        <w:t>3.5.2 Sécurisation des prix matière et construction devis</w:t>
      </w:r>
      <w:r>
        <w:rPr>
          <w:noProof/>
        </w:rPr>
        <w:tab/>
      </w:r>
      <w:r>
        <w:rPr>
          <w:noProof/>
        </w:rPr>
        <w:fldChar w:fldCharType="begin"/>
      </w:r>
      <w:r>
        <w:rPr>
          <w:noProof/>
        </w:rPr>
        <w:instrText xml:space="preserve"> PAGEREF _Toc62745344 \h </w:instrText>
      </w:r>
      <w:r>
        <w:rPr>
          <w:noProof/>
        </w:rPr>
      </w:r>
      <w:r>
        <w:rPr>
          <w:noProof/>
        </w:rPr>
        <w:fldChar w:fldCharType="separate"/>
      </w:r>
      <w:r w:rsidR="004460B5">
        <w:rPr>
          <w:noProof/>
        </w:rPr>
        <w:t>31</w:t>
      </w:r>
      <w:r>
        <w:rPr>
          <w:noProof/>
        </w:rPr>
        <w:fldChar w:fldCharType="end"/>
      </w:r>
    </w:p>
    <w:p w14:paraId="3D1BD175" w14:textId="271236F2" w:rsidR="00E021F1" w:rsidRDefault="00E021F1">
      <w:pPr>
        <w:pStyle w:val="TM3"/>
        <w:tabs>
          <w:tab w:val="right" w:leader="dot" w:pos="9062"/>
        </w:tabs>
        <w:rPr>
          <w:noProof/>
        </w:rPr>
      </w:pPr>
      <w:r>
        <w:rPr>
          <w:noProof/>
        </w:rPr>
        <w:t>3.5.3 Sécurisation des retours chutes</w:t>
      </w:r>
      <w:r>
        <w:rPr>
          <w:noProof/>
        </w:rPr>
        <w:tab/>
      </w:r>
      <w:r>
        <w:rPr>
          <w:noProof/>
        </w:rPr>
        <w:fldChar w:fldCharType="begin"/>
      </w:r>
      <w:r>
        <w:rPr>
          <w:noProof/>
        </w:rPr>
        <w:instrText xml:space="preserve"> PAGEREF _Toc62745345 \h </w:instrText>
      </w:r>
      <w:r>
        <w:rPr>
          <w:noProof/>
        </w:rPr>
      </w:r>
      <w:r>
        <w:rPr>
          <w:noProof/>
        </w:rPr>
        <w:fldChar w:fldCharType="separate"/>
      </w:r>
      <w:r w:rsidR="004460B5">
        <w:rPr>
          <w:noProof/>
        </w:rPr>
        <w:t>32</w:t>
      </w:r>
      <w:r>
        <w:rPr>
          <w:noProof/>
        </w:rPr>
        <w:fldChar w:fldCharType="end"/>
      </w:r>
    </w:p>
    <w:p w14:paraId="6F3F5556" w14:textId="2C718FB4" w:rsidR="00E021F1" w:rsidRDefault="00E021F1">
      <w:pPr>
        <w:pStyle w:val="TM3"/>
        <w:tabs>
          <w:tab w:val="right" w:leader="dot" w:pos="9062"/>
        </w:tabs>
        <w:rPr>
          <w:noProof/>
        </w:rPr>
      </w:pPr>
      <w:r>
        <w:rPr>
          <w:noProof/>
        </w:rPr>
        <w:t>3.5.4 Processing</w:t>
      </w:r>
      <w:r>
        <w:rPr>
          <w:noProof/>
        </w:rPr>
        <w:tab/>
      </w:r>
      <w:r>
        <w:rPr>
          <w:noProof/>
        </w:rPr>
        <w:fldChar w:fldCharType="begin"/>
      </w:r>
      <w:r>
        <w:rPr>
          <w:noProof/>
        </w:rPr>
        <w:instrText xml:space="preserve"> PAGEREF _Toc62745346 \h </w:instrText>
      </w:r>
      <w:r>
        <w:rPr>
          <w:noProof/>
        </w:rPr>
      </w:r>
      <w:r>
        <w:rPr>
          <w:noProof/>
        </w:rPr>
        <w:fldChar w:fldCharType="separate"/>
      </w:r>
      <w:r w:rsidR="004460B5">
        <w:rPr>
          <w:noProof/>
        </w:rPr>
        <w:t>33</w:t>
      </w:r>
      <w:r>
        <w:rPr>
          <w:noProof/>
        </w:rPr>
        <w:fldChar w:fldCharType="end"/>
      </w:r>
    </w:p>
    <w:p w14:paraId="6BB9AA4B" w14:textId="4E902320" w:rsidR="00E021F1" w:rsidRDefault="00E021F1">
      <w:pPr>
        <w:pStyle w:val="TM3"/>
        <w:tabs>
          <w:tab w:val="right" w:leader="dot" w:pos="9062"/>
        </w:tabs>
        <w:rPr>
          <w:noProof/>
        </w:rPr>
      </w:pPr>
      <w:r>
        <w:rPr>
          <w:noProof/>
        </w:rPr>
        <w:t>3.5.5 Construction Budgétaire</w:t>
      </w:r>
      <w:r>
        <w:rPr>
          <w:noProof/>
        </w:rPr>
        <w:tab/>
      </w:r>
      <w:r>
        <w:rPr>
          <w:noProof/>
        </w:rPr>
        <w:fldChar w:fldCharType="begin"/>
      </w:r>
      <w:r>
        <w:rPr>
          <w:noProof/>
        </w:rPr>
        <w:instrText xml:space="preserve"> PAGEREF _Toc62745347 \h </w:instrText>
      </w:r>
      <w:r>
        <w:rPr>
          <w:noProof/>
        </w:rPr>
      </w:r>
      <w:r>
        <w:rPr>
          <w:noProof/>
        </w:rPr>
        <w:fldChar w:fldCharType="separate"/>
      </w:r>
      <w:r w:rsidR="004460B5">
        <w:rPr>
          <w:noProof/>
        </w:rPr>
        <w:t>33</w:t>
      </w:r>
      <w:r>
        <w:rPr>
          <w:noProof/>
        </w:rPr>
        <w:fldChar w:fldCharType="end"/>
      </w:r>
    </w:p>
    <w:p w14:paraId="4CC6E85F" w14:textId="43E17032" w:rsidR="00E021F1" w:rsidRDefault="00E021F1">
      <w:pPr>
        <w:pStyle w:val="TM1"/>
        <w:tabs>
          <w:tab w:val="right" w:leader="dot" w:pos="9062"/>
        </w:tabs>
        <w:rPr>
          <w:noProof/>
        </w:rPr>
      </w:pPr>
      <w:r>
        <w:rPr>
          <w:noProof/>
        </w:rPr>
        <w:t xml:space="preserve">4 </w:t>
      </w:r>
      <w:r>
        <w:rPr>
          <w:noProof/>
        </w:rPr>
        <w:drawing>
          <wp:inline distT="0" distB="0" distL="0" distR="0" wp14:anchorId="5600A6F0" wp14:editId="72113B32">
            <wp:extent cx="295275" cy="295275"/>
            <wp:effectExtent l="0" t="0" r="9525" b="9525"/>
            <wp:docPr id="16" name="Image 16"/>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20" r:link="rId21">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r>
        <w:rPr>
          <w:noProof/>
        </w:rPr>
        <w:t xml:space="preserve"> Conclusion</w:t>
      </w:r>
      <w:r>
        <w:rPr>
          <w:noProof/>
        </w:rPr>
        <w:tab/>
      </w:r>
      <w:r>
        <w:rPr>
          <w:noProof/>
        </w:rPr>
        <w:fldChar w:fldCharType="begin"/>
      </w:r>
      <w:r>
        <w:rPr>
          <w:noProof/>
        </w:rPr>
        <w:instrText xml:space="preserve"> PAGEREF _Toc62745348 \h </w:instrText>
      </w:r>
      <w:r>
        <w:rPr>
          <w:noProof/>
        </w:rPr>
      </w:r>
      <w:r>
        <w:rPr>
          <w:noProof/>
        </w:rPr>
        <w:fldChar w:fldCharType="separate"/>
      </w:r>
      <w:r w:rsidR="004460B5">
        <w:rPr>
          <w:noProof/>
        </w:rPr>
        <w:t>33</w:t>
      </w:r>
      <w:r>
        <w:rPr>
          <w:noProof/>
        </w:rPr>
        <w:fldChar w:fldCharType="end"/>
      </w:r>
    </w:p>
    <w:p w14:paraId="05CD585C" w14:textId="42B61A16" w:rsidR="00E021F1" w:rsidRDefault="00E021F1">
      <w:pPr>
        <w:pStyle w:val="TM2"/>
        <w:tabs>
          <w:tab w:val="right" w:leader="dot" w:pos="9062"/>
        </w:tabs>
        <w:rPr>
          <w:noProof/>
        </w:rPr>
      </w:pPr>
      <w:r>
        <w:rPr>
          <w:noProof/>
        </w:rPr>
        <w:t>4.1 Synthèse</w:t>
      </w:r>
      <w:r>
        <w:rPr>
          <w:noProof/>
        </w:rPr>
        <w:tab/>
      </w:r>
      <w:r>
        <w:rPr>
          <w:noProof/>
        </w:rPr>
        <w:fldChar w:fldCharType="begin"/>
      </w:r>
      <w:r>
        <w:rPr>
          <w:noProof/>
        </w:rPr>
        <w:instrText xml:space="preserve"> PAGEREF _Toc62745349 \h </w:instrText>
      </w:r>
      <w:r>
        <w:rPr>
          <w:noProof/>
        </w:rPr>
      </w:r>
      <w:r>
        <w:rPr>
          <w:noProof/>
        </w:rPr>
        <w:fldChar w:fldCharType="separate"/>
      </w:r>
      <w:r w:rsidR="004460B5">
        <w:rPr>
          <w:noProof/>
        </w:rPr>
        <w:t>33</w:t>
      </w:r>
      <w:r>
        <w:rPr>
          <w:noProof/>
        </w:rPr>
        <w:fldChar w:fldCharType="end"/>
      </w:r>
    </w:p>
    <w:p w14:paraId="31C37EB7" w14:textId="0DF994F3" w:rsidR="00E021F1" w:rsidRDefault="00E021F1">
      <w:pPr>
        <w:pStyle w:val="TM2"/>
        <w:tabs>
          <w:tab w:val="right" w:leader="dot" w:pos="9062"/>
        </w:tabs>
        <w:rPr>
          <w:noProof/>
        </w:rPr>
      </w:pPr>
      <w:r>
        <w:rPr>
          <w:noProof/>
        </w:rPr>
        <w:t>4.2 Réponse à la problématique</w:t>
      </w:r>
      <w:r>
        <w:rPr>
          <w:noProof/>
        </w:rPr>
        <w:tab/>
      </w:r>
      <w:r>
        <w:rPr>
          <w:noProof/>
        </w:rPr>
        <w:fldChar w:fldCharType="begin"/>
      </w:r>
      <w:r>
        <w:rPr>
          <w:noProof/>
        </w:rPr>
        <w:instrText xml:space="preserve"> PAGEREF _Toc62745350 \h </w:instrText>
      </w:r>
      <w:r>
        <w:rPr>
          <w:noProof/>
        </w:rPr>
      </w:r>
      <w:r>
        <w:rPr>
          <w:noProof/>
        </w:rPr>
        <w:fldChar w:fldCharType="separate"/>
      </w:r>
      <w:r w:rsidR="004460B5">
        <w:rPr>
          <w:noProof/>
        </w:rPr>
        <w:t>34</w:t>
      </w:r>
      <w:r>
        <w:rPr>
          <w:noProof/>
        </w:rPr>
        <w:fldChar w:fldCharType="end"/>
      </w:r>
    </w:p>
    <w:p w14:paraId="4C8ADA61" w14:textId="33E0FC49" w:rsidR="00DB686F" w:rsidRDefault="00DB686F" w:rsidP="00DB686F">
      <w:pPr>
        <w:pStyle w:val="MMMapGraphic"/>
        <w:jc w:val="center"/>
      </w:pPr>
      <w:r>
        <w:fldChar w:fldCharType="end"/>
      </w:r>
    </w:p>
    <w:p w14:paraId="1A100E50" w14:textId="61BFBB91" w:rsidR="00DB686F" w:rsidRDefault="00DB686F" w:rsidP="00DB686F">
      <w:pPr>
        <w:pStyle w:val="MMTopic1"/>
      </w:pPr>
      <w:bookmarkStart w:id="0" w:name="_Toc62745296"/>
      <w:r>
        <w:t>Légende des balises</w:t>
      </w:r>
      <w:bookmarkEnd w:id="0"/>
    </w:p>
    <w:p w14:paraId="138BA3E3" w14:textId="78C5F447" w:rsidR="00DB686F" w:rsidRPr="00DB686F" w:rsidRDefault="00DB686F" w:rsidP="00DB686F">
      <w:pPr>
        <w:pStyle w:val="MMTopic2"/>
        <w:spacing w:before="0"/>
        <w:rPr>
          <w:sz w:val="2"/>
        </w:rPr>
      </w:pPr>
      <w:bookmarkStart w:id="1" w:name="_Toc62745297"/>
      <w:r>
        <w:t>Interne Filière</w:t>
      </w:r>
      <w:bookmarkEnd w:id="1"/>
    </w:p>
    <w:tbl>
      <w:tblPr>
        <w:tblW w:w="0" w:type="auto"/>
        <w:tblLayout w:type="fixed"/>
        <w:tblCellMar>
          <w:left w:w="70" w:type="dxa"/>
          <w:right w:w="70" w:type="dxa"/>
        </w:tblCellMar>
        <w:tblLook w:val="0000" w:firstRow="0" w:lastRow="0" w:firstColumn="0" w:lastColumn="0" w:noHBand="0" w:noVBand="0"/>
      </w:tblPr>
      <w:tblGrid>
        <w:gridCol w:w="9072"/>
      </w:tblGrid>
      <w:tr w:rsidR="00DB686F" w14:paraId="17791CF5" w14:textId="77777777">
        <w:tc>
          <w:tcPr>
            <w:tcW w:w="9072" w:type="dxa"/>
          </w:tcPr>
          <w:p w14:paraId="6CABD78D" w14:textId="1C58A9AA" w:rsidR="00DB686F" w:rsidRDefault="00DB686F" w:rsidP="00DB686F">
            <w:pPr>
              <w:pStyle w:val="MMTextMarker"/>
            </w:pPr>
            <w:r>
              <w:t>Balises générales: Interne Filière</w:t>
            </w:r>
          </w:p>
        </w:tc>
      </w:tr>
    </w:tbl>
    <w:p w14:paraId="5D3944D9" w14:textId="71AA6675" w:rsidR="00DB686F" w:rsidRPr="00DB686F" w:rsidRDefault="00DB686F" w:rsidP="00DB686F">
      <w:pPr>
        <w:pStyle w:val="MMTopic2"/>
        <w:spacing w:before="0"/>
        <w:rPr>
          <w:sz w:val="2"/>
        </w:rPr>
      </w:pPr>
      <w:bookmarkStart w:id="2" w:name="_Toc62745298"/>
      <w:r>
        <w:t>Toutes cibles</w:t>
      </w:r>
      <w:bookmarkEnd w:id="2"/>
    </w:p>
    <w:tbl>
      <w:tblPr>
        <w:tblW w:w="0" w:type="auto"/>
        <w:tblLayout w:type="fixed"/>
        <w:tblCellMar>
          <w:left w:w="70" w:type="dxa"/>
          <w:right w:w="70" w:type="dxa"/>
        </w:tblCellMar>
        <w:tblLook w:val="0000" w:firstRow="0" w:lastRow="0" w:firstColumn="0" w:lastColumn="0" w:noHBand="0" w:noVBand="0"/>
      </w:tblPr>
      <w:tblGrid>
        <w:gridCol w:w="9072"/>
      </w:tblGrid>
      <w:tr w:rsidR="00DB686F" w14:paraId="3164D1CD" w14:textId="77777777">
        <w:tc>
          <w:tcPr>
            <w:tcW w:w="9072" w:type="dxa"/>
          </w:tcPr>
          <w:p w14:paraId="12BE80ED" w14:textId="03D166D0" w:rsidR="00DB686F" w:rsidRDefault="00DB686F" w:rsidP="00DB686F">
            <w:pPr>
              <w:pStyle w:val="MMTextMarker"/>
            </w:pPr>
            <w:r>
              <w:t>Balises générales: Toutes cibles</w:t>
            </w:r>
          </w:p>
        </w:tc>
      </w:tr>
    </w:tbl>
    <w:p w14:paraId="312977E9" w14:textId="310E5071" w:rsidR="00DB686F" w:rsidRPr="00DB686F" w:rsidRDefault="00DB686F" w:rsidP="00DB686F">
      <w:pPr>
        <w:pStyle w:val="MMTopic2"/>
        <w:spacing w:before="0"/>
        <w:rPr>
          <w:sz w:val="2"/>
        </w:rPr>
      </w:pPr>
      <w:bookmarkStart w:id="3" w:name="_Toc62745299"/>
      <w:r>
        <w:t>Lecteur aguerri, applications High Tech</w:t>
      </w:r>
      <w:bookmarkEnd w:id="3"/>
    </w:p>
    <w:tbl>
      <w:tblPr>
        <w:tblW w:w="0" w:type="auto"/>
        <w:tblLayout w:type="fixed"/>
        <w:tblCellMar>
          <w:left w:w="70" w:type="dxa"/>
          <w:right w:w="70" w:type="dxa"/>
        </w:tblCellMar>
        <w:tblLook w:val="0000" w:firstRow="0" w:lastRow="0" w:firstColumn="0" w:lastColumn="0" w:noHBand="0" w:noVBand="0"/>
      </w:tblPr>
      <w:tblGrid>
        <w:gridCol w:w="9072"/>
      </w:tblGrid>
      <w:tr w:rsidR="00DB686F" w14:paraId="6FC8048C" w14:textId="77777777">
        <w:tc>
          <w:tcPr>
            <w:tcW w:w="9072" w:type="dxa"/>
          </w:tcPr>
          <w:p w14:paraId="1D8E1BAA" w14:textId="67636D1D" w:rsidR="00DB686F" w:rsidRDefault="00DB686F" w:rsidP="00DB686F">
            <w:pPr>
              <w:pStyle w:val="MMTextMarker"/>
            </w:pPr>
            <w:r>
              <w:t>Balises générales: Lecteur aguerri</w:t>
            </w:r>
          </w:p>
        </w:tc>
      </w:tr>
    </w:tbl>
    <w:p w14:paraId="0D30C5DD" w14:textId="65B1AF26" w:rsidR="00DB686F" w:rsidRPr="00DB686F" w:rsidRDefault="00DB686F" w:rsidP="00DB686F">
      <w:pPr>
        <w:pStyle w:val="MMTopic2"/>
        <w:spacing w:before="0"/>
        <w:rPr>
          <w:sz w:val="2"/>
        </w:rPr>
      </w:pPr>
      <w:bookmarkStart w:id="4" w:name="_Toc62745300"/>
      <w:r>
        <w:lastRenderedPageBreak/>
        <w:t>Technique, Méthodes et Clients</w:t>
      </w:r>
      <w:bookmarkEnd w:id="4"/>
    </w:p>
    <w:tbl>
      <w:tblPr>
        <w:tblW w:w="0" w:type="auto"/>
        <w:tblLayout w:type="fixed"/>
        <w:tblCellMar>
          <w:left w:w="70" w:type="dxa"/>
          <w:right w:w="70" w:type="dxa"/>
        </w:tblCellMar>
        <w:tblLook w:val="0000" w:firstRow="0" w:lastRow="0" w:firstColumn="0" w:lastColumn="0" w:noHBand="0" w:noVBand="0"/>
      </w:tblPr>
      <w:tblGrid>
        <w:gridCol w:w="9072"/>
      </w:tblGrid>
      <w:tr w:rsidR="00DB686F" w14:paraId="4A665F71" w14:textId="77777777">
        <w:tc>
          <w:tcPr>
            <w:tcW w:w="9072" w:type="dxa"/>
          </w:tcPr>
          <w:p w14:paraId="531792C5" w14:textId="54683DA7" w:rsidR="00DB686F" w:rsidRDefault="00DB686F" w:rsidP="00DB686F">
            <w:pPr>
              <w:pStyle w:val="MMTextMarker"/>
            </w:pPr>
            <w:r>
              <w:t>Balises générales: Technique</w:t>
            </w:r>
          </w:p>
        </w:tc>
      </w:tr>
    </w:tbl>
    <w:p w14:paraId="6C992B87" w14:textId="5698DFAA" w:rsidR="00DB686F" w:rsidRPr="00DB686F" w:rsidRDefault="00DB686F" w:rsidP="00DB686F">
      <w:pPr>
        <w:pStyle w:val="MMTopic2"/>
        <w:spacing w:before="0"/>
        <w:rPr>
          <w:sz w:val="2"/>
        </w:rPr>
      </w:pPr>
      <w:bookmarkStart w:id="5" w:name="_Toc62745301"/>
      <w:r>
        <w:t>Qualité</w:t>
      </w:r>
      <w:bookmarkEnd w:id="5"/>
    </w:p>
    <w:tbl>
      <w:tblPr>
        <w:tblW w:w="0" w:type="auto"/>
        <w:tblLayout w:type="fixed"/>
        <w:tblCellMar>
          <w:left w:w="70" w:type="dxa"/>
          <w:right w:w="70" w:type="dxa"/>
        </w:tblCellMar>
        <w:tblLook w:val="0000" w:firstRow="0" w:lastRow="0" w:firstColumn="0" w:lastColumn="0" w:noHBand="0" w:noVBand="0"/>
      </w:tblPr>
      <w:tblGrid>
        <w:gridCol w:w="9072"/>
      </w:tblGrid>
      <w:tr w:rsidR="00DB686F" w14:paraId="6BB91429" w14:textId="77777777">
        <w:tc>
          <w:tcPr>
            <w:tcW w:w="9072" w:type="dxa"/>
          </w:tcPr>
          <w:p w14:paraId="56B7FEDC" w14:textId="36476BB8" w:rsidR="00DB686F" w:rsidRDefault="00DB686F" w:rsidP="00DB686F">
            <w:pPr>
              <w:pStyle w:val="MMTextMarker"/>
            </w:pPr>
            <w:r>
              <w:t>Balises générales: Qualité</w:t>
            </w:r>
          </w:p>
        </w:tc>
      </w:tr>
    </w:tbl>
    <w:p w14:paraId="41C95087" w14:textId="26CAC06B" w:rsidR="00DB686F" w:rsidRPr="00DB686F" w:rsidRDefault="00DB686F" w:rsidP="00DB686F">
      <w:pPr>
        <w:pStyle w:val="MMTopic2"/>
        <w:spacing w:before="0"/>
        <w:rPr>
          <w:sz w:val="2"/>
        </w:rPr>
      </w:pPr>
      <w:bookmarkStart w:id="6" w:name="_Toc62745302"/>
      <w:r>
        <w:t>Management Filière Titane et actionnaire</w:t>
      </w:r>
      <w:bookmarkEnd w:id="6"/>
    </w:p>
    <w:tbl>
      <w:tblPr>
        <w:tblW w:w="0" w:type="auto"/>
        <w:tblLayout w:type="fixed"/>
        <w:tblCellMar>
          <w:left w:w="70" w:type="dxa"/>
          <w:right w:w="70" w:type="dxa"/>
        </w:tblCellMar>
        <w:tblLook w:val="0000" w:firstRow="0" w:lastRow="0" w:firstColumn="0" w:lastColumn="0" w:noHBand="0" w:noVBand="0"/>
      </w:tblPr>
      <w:tblGrid>
        <w:gridCol w:w="9072"/>
      </w:tblGrid>
      <w:tr w:rsidR="00DB686F" w14:paraId="6F69074F" w14:textId="77777777">
        <w:tc>
          <w:tcPr>
            <w:tcW w:w="9072" w:type="dxa"/>
          </w:tcPr>
          <w:p w14:paraId="266E4565" w14:textId="2B4A56D0" w:rsidR="00DB686F" w:rsidRDefault="00DB686F" w:rsidP="00DB686F">
            <w:pPr>
              <w:pStyle w:val="MMTextMarker"/>
            </w:pPr>
            <w:r>
              <w:t>Balises générales: Top Management</w:t>
            </w:r>
          </w:p>
        </w:tc>
      </w:tr>
    </w:tbl>
    <w:p w14:paraId="4B449C1E" w14:textId="0B299E4D" w:rsidR="00DB686F" w:rsidRPr="00DB686F" w:rsidRDefault="00DB686F" w:rsidP="00DB686F">
      <w:pPr>
        <w:pStyle w:val="MMTopic2"/>
        <w:spacing w:before="0"/>
        <w:rPr>
          <w:sz w:val="2"/>
        </w:rPr>
      </w:pPr>
      <w:bookmarkStart w:id="7" w:name="_Toc62745303"/>
      <w:r>
        <w:t>Marketing Interne</w:t>
      </w:r>
      <w:bookmarkEnd w:id="7"/>
    </w:p>
    <w:tbl>
      <w:tblPr>
        <w:tblW w:w="0" w:type="auto"/>
        <w:tblLayout w:type="fixed"/>
        <w:tblCellMar>
          <w:left w:w="70" w:type="dxa"/>
          <w:right w:w="70" w:type="dxa"/>
        </w:tblCellMar>
        <w:tblLook w:val="0000" w:firstRow="0" w:lastRow="0" w:firstColumn="0" w:lastColumn="0" w:noHBand="0" w:noVBand="0"/>
      </w:tblPr>
      <w:tblGrid>
        <w:gridCol w:w="9072"/>
      </w:tblGrid>
      <w:tr w:rsidR="00DB686F" w14:paraId="670C73EC" w14:textId="77777777">
        <w:tc>
          <w:tcPr>
            <w:tcW w:w="9072" w:type="dxa"/>
          </w:tcPr>
          <w:p w14:paraId="6EA26513" w14:textId="63C825D5" w:rsidR="00DB686F" w:rsidRDefault="00DB686F" w:rsidP="00DB686F">
            <w:pPr>
              <w:pStyle w:val="MMTextMarker"/>
            </w:pPr>
            <w:r>
              <w:t>Balises générales: Marketing</w:t>
            </w:r>
          </w:p>
        </w:tc>
      </w:tr>
    </w:tbl>
    <w:p w14:paraId="56AAA8FE" w14:textId="5B9BB3FF" w:rsidR="00DB686F" w:rsidRPr="00DB686F" w:rsidRDefault="00DB686F" w:rsidP="00DB686F">
      <w:pPr>
        <w:pStyle w:val="MMTopic2"/>
        <w:spacing w:before="0"/>
        <w:rPr>
          <w:sz w:val="2"/>
        </w:rPr>
      </w:pPr>
      <w:bookmarkStart w:id="8" w:name="_Toc62745304"/>
      <w:r>
        <w:t>Lecteur en contact client</w:t>
      </w:r>
      <w:bookmarkEnd w:id="8"/>
    </w:p>
    <w:tbl>
      <w:tblPr>
        <w:tblW w:w="0" w:type="auto"/>
        <w:tblLayout w:type="fixed"/>
        <w:tblCellMar>
          <w:left w:w="70" w:type="dxa"/>
          <w:right w:w="70" w:type="dxa"/>
        </w:tblCellMar>
        <w:tblLook w:val="0000" w:firstRow="0" w:lastRow="0" w:firstColumn="0" w:lastColumn="0" w:noHBand="0" w:noVBand="0"/>
      </w:tblPr>
      <w:tblGrid>
        <w:gridCol w:w="9072"/>
      </w:tblGrid>
      <w:tr w:rsidR="00DB686F" w14:paraId="3E0D8569" w14:textId="77777777">
        <w:tc>
          <w:tcPr>
            <w:tcW w:w="9072" w:type="dxa"/>
          </w:tcPr>
          <w:p w14:paraId="28B18A25" w14:textId="27C3E111" w:rsidR="00DB686F" w:rsidRDefault="00DB686F" w:rsidP="00DB686F">
            <w:pPr>
              <w:pStyle w:val="MMTextMarker"/>
            </w:pPr>
            <w:r>
              <w:t>Balises générales: Contact Client</w:t>
            </w:r>
          </w:p>
        </w:tc>
      </w:tr>
    </w:tbl>
    <w:p w14:paraId="7F5536B8" w14:textId="6A76475E" w:rsidR="00DB686F" w:rsidRPr="00DB686F" w:rsidRDefault="00DB686F" w:rsidP="00DB686F">
      <w:pPr>
        <w:pStyle w:val="MMTopic2"/>
        <w:spacing w:before="0"/>
        <w:rPr>
          <w:sz w:val="2"/>
        </w:rPr>
      </w:pPr>
      <w:bookmarkStart w:id="9" w:name="_Toc62745305"/>
      <w:r>
        <w:t>Responsable Commercial, Chargé d'Affaires, Contrôle de gestion</w:t>
      </w:r>
      <w:bookmarkEnd w:id="9"/>
    </w:p>
    <w:tbl>
      <w:tblPr>
        <w:tblW w:w="0" w:type="auto"/>
        <w:tblLayout w:type="fixed"/>
        <w:tblCellMar>
          <w:left w:w="70" w:type="dxa"/>
          <w:right w:w="70" w:type="dxa"/>
        </w:tblCellMar>
        <w:tblLook w:val="0000" w:firstRow="0" w:lastRow="0" w:firstColumn="0" w:lastColumn="0" w:noHBand="0" w:noVBand="0"/>
      </w:tblPr>
      <w:tblGrid>
        <w:gridCol w:w="9072"/>
      </w:tblGrid>
      <w:tr w:rsidR="00DB686F" w14:paraId="0F260AA8" w14:textId="77777777">
        <w:tc>
          <w:tcPr>
            <w:tcW w:w="9072" w:type="dxa"/>
          </w:tcPr>
          <w:p w14:paraId="188C3608" w14:textId="77777777" w:rsidR="00DB686F" w:rsidRDefault="00DB686F" w:rsidP="00DB686F">
            <w:pPr>
              <w:pStyle w:val="MMTextMarker"/>
            </w:pPr>
            <w:r>
              <w:t>Balises générales: Deviseurs et Commerciaux</w:t>
            </w:r>
          </w:p>
          <w:p w14:paraId="17C1216B" w14:textId="77777777" w:rsidR="004460B5" w:rsidRDefault="004460B5" w:rsidP="00DB686F">
            <w:pPr>
              <w:pStyle w:val="MMTextMarker"/>
            </w:pPr>
          </w:p>
          <w:p w14:paraId="12F102D4" w14:textId="77777777" w:rsidR="004460B5" w:rsidRDefault="004460B5" w:rsidP="00DB686F">
            <w:pPr>
              <w:pStyle w:val="MMTextMarker"/>
            </w:pPr>
          </w:p>
          <w:p w14:paraId="5EC64936" w14:textId="77777777" w:rsidR="004460B5" w:rsidRDefault="004460B5" w:rsidP="00DB686F">
            <w:pPr>
              <w:pStyle w:val="MMTextMarker"/>
            </w:pPr>
          </w:p>
          <w:p w14:paraId="5678259C" w14:textId="7CF3FD6E" w:rsidR="004460B5" w:rsidRDefault="004460B5" w:rsidP="00DB686F">
            <w:pPr>
              <w:pStyle w:val="MMTextMarker"/>
            </w:pPr>
          </w:p>
          <w:p w14:paraId="374E5FD8" w14:textId="54BFB71C" w:rsidR="004460B5" w:rsidRDefault="004460B5" w:rsidP="00DB686F">
            <w:pPr>
              <w:pStyle w:val="MMTextMarker"/>
            </w:pPr>
          </w:p>
          <w:p w14:paraId="59E09E9D" w14:textId="1931C707" w:rsidR="004460B5" w:rsidRDefault="004460B5" w:rsidP="00DB686F">
            <w:pPr>
              <w:pStyle w:val="MMTextMarker"/>
            </w:pPr>
          </w:p>
          <w:p w14:paraId="25AD10CA" w14:textId="7B69E687" w:rsidR="004460B5" w:rsidRDefault="004460B5" w:rsidP="00DB686F">
            <w:pPr>
              <w:pStyle w:val="MMTextMarker"/>
            </w:pPr>
          </w:p>
          <w:p w14:paraId="28BDBE62" w14:textId="77777777" w:rsidR="004460B5" w:rsidRDefault="004460B5" w:rsidP="00DB686F">
            <w:pPr>
              <w:pStyle w:val="MMTextMarker"/>
            </w:pPr>
          </w:p>
          <w:p w14:paraId="0A7A530B" w14:textId="77777777" w:rsidR="004460B5" w:rsidRDefault="004460B5" w:rsidP="00DB686F">
            <w:pPr>
              <w:pStyle w:val="MMTextMarker"/>
            </w:pPr>
          </w:p>
          <w:p w14:paraId="04C10BF2" w14:textId="77777777" w:rsidR="004460B5" w:rsidRDefault="004460B5" w:rsidP="00DB686F">
            <w:pPr>
              <w:pStyle w:val="MMTextMarker"/>
            </w:pPr>
          </w:p>
          <w:p w14:paraId="109BAE49" w14:textId="77777777" w:rsidR="004460B5" w:rsidRDefault="004460B5" w:rsidP="00DB686F">
            <w:pPr>
              <w:pStyle w:val="MMTextMarker"/>
            </w:pPr>
          </w:p>
          <w:p w14:paraId="40D51B80" w14:textId="700DEFB6" w:rsidR="004460B5" w:rsidRDefault="004460B5" w:rsidP="00DB686F">
            <w:pPr>
              <w:pStyle w:val="MMTextMarker"/>
            </w:pPr>
          </w:p>
          <w:p w14:paraId="61B21C04" w14:textId="08E9ABE2" w:rsidR="004460B5" w:rsidRDefault="004460B5" w:rsidP="00DB686F">
            <w:pPr>
              <w:pStyle w:val="MMTextMarker"/>
            </w:pPr>
          </w:p>
          <w:p w14:paraId="0773BC32" w14:textId="77777777" w:rsidR="004460B5" w:rsidRDefault="004460B5" w:rsidP="00DB686F">
            <w:pPr>
              <w:pStyle w:val="MMTextMarker"/>
            </w:pPr>
          </w:p>
          <w:p w14:paraId="1537186C" w14:textId="77777777" w:rsidR="004460B5" w:rsidRDefault="004460B5" w:rsidP="00DB686F">
            <w:pPr>
              <w:pStyle w:val="MMTextMarker"/>
            </w:pPr>
          </w:p>
          <w:p w14:paraId="2F1336B2" w14:textId="4A8CC38F" w:rsidR="004460B5" w:rsidRDefault="004460B5" w:rsidP="00DB686F">
            <w:pPr>
              <w:pStyle w:val="MMTextMarker"/>
            </w:pPr>
          </w:p>
        </w:tc>
      </w:tr>
    </w:tbl>
    <w:p w14:paraId="79089C21" w14:textId="13A7AAC5" w:rsidR="00DB686F" w:rsidRPr="00DB686F" w:rsidRDefault="00DB686F" w:rsidP="00DB686F">
      <w:pPr>
        <w:pStyle w:val="MMTopic2"/>
        <w:spacing w:before="0"/>
        <w:rPr>
          <w:sz w:val="2"/>
        </w:rPr>
      </w:pPr>
      <w:bookmarkStart w:id="10" w:name="_Toc62745313"/>
      <w:r>
        <w:t>Les sources de matières utilisables.</w:t>
      </w:r>
      <w:bookmarkEnd w:id="10"/>
      <w:r>
        <w:t xml:space="preserve"> </w:t>
      </w:r>
    </w:p>
    <w:tbl>
      <w:tblPr>
        <w:tblW w:w="0" w:type="auto"/>
        <w:tblLayout w:type="fixed"/>
        <w:tblCellMar>
          <w:left w:w="70" w:type="dxa"/>
          <w:right w:w="70" w:type="dxa"/>
        </w:tblCellMar>
        <w:tblLook w:val="0000" w:firstRow="0" w:lastRow="0" w:firstColumn="0" w:lastColumn="0" w:noHBand="0" w:noVBand="0"/>
      </w:tblPr>
      <w:tblGrid>
        <w:gridCol w:w="9072"/>
      </w:tblGrid>
      <w:tr w:rsidR="00DB686F" w14:paraId="0E3F31E1" w14:textId="77777777">
        <w:tc>
          <w:tcPr>
            <w:tcW w:w="9072" w:type="dxa"/>
          </w:tcPr>
          <w:p w14:paraId="1D8EE6F6" w14:textId="2969354B" w:rsidR="00DB686F" w:rsidRDefault="00DB686F" w:rsidP="00DB686F">
            <w:pPr>
              <w:pStyle w:val="MMTextMarker"/>
            </w:pPr>
            <w:r>
              <w:t>Balises générales: Interne Filière, Toutes cibles</w:t>
            </w:r>
          </w:p>
        </w:tc>
      </w:tr>
    </w:tbl>
    <w:p w14:paraId="197CE759" w14:textId="77777777" w:rsidR="00DB686F" w:rsidRDefault="00DB686F" w:rsidP="00DB686F">
      <w:pPr>
        <w:spacing w:before="100" w:beforeAutospacing="1" w:after="100" w:afterAutospacing="1"/>
        <w:rPr>
          <w:sz w:val="20"/>
        </w:rPr>
      </w:pPr>
      <w:r>
        <w:rPr>
          <w:sz w:val="20"/>
        </w:rPr>
        <w:t>Il nous faut partir de matières dont on connaît la composition, dont on est sûr qu'elles ne génèrent pas de risques pour la qualité du matériau titane élaboré.</w:t>
      </w:r>
    </w:p>
    <w:p w14:paraId="67C402D1" w14:textId="77777777" w:rsidR="00DB686F" w:rsidRDefault="00DB686F" w:rsidP="00DB686F">
      <w:pPr>
        <w:spacing w:before="100" w:beforeAutospacing="1" w:after="100" w:afterAutospacing="1"/>
        <w:rPr>
          <w:sz w:val="20"/>
        </w:rPr>
      </w:pPr>
      <w:r>
        <w:rPr>
          <w:sz w:val="20"/>
        </w:rPr>
        <w:lastRenderedPageBreak/>
        <w:t xml:space="preserve"> </w:t>
      </w:r>
    </w:p>
    <w:p w14:paraId="65AD02AF" w14:textId="77777777" w:rsidR="00DB686F" w:rsidRDefault="00DB686F" w:rsidP="00DB686F">
      <w:pPr>
        <w:spacing w:before="100" w:beforeAutospacing="1" w:after="100" w:afterAutospacing="1"/>
        <w:rPr>
          <w:sz w:val="20"/>
        </w:rPr>
      </w:pPr>
      <w:r>
        <w:rPr>
          <w:sz w:val="20"/>
        </w:rPr>
        <w:t xml:space="preserve">Même si les procédés à "sole froide" offrent un avantage démontré par rapport au procédé double ou triple VAR, nous devons être exigeant quant à la ségrégation des matières utilisées. </w:t>
      </w:r>
    </w:p>
    <w:p w14:paraId="394CEFF5" w14:textId="77777777" w:rsidR="00DB686F" w:rsidRDefault="00DB686F" w:rsidP="00DB686F">
      <w:pPr>
        <w:spacing w:before="100" w:beforeAutospacing="1" w:after="100" w:afterAutospacing="1"/>
        <w:rPr>
          <w:sz w:val="20"/>
        </w:rPr>
      </w:pPr>
      <w:r>
        <w:rPr>
          <w:sz w:val="20"/>
        </w:rPr>
        <w:t xml:space="preserve">Bien que les voitures soient équipées d'Airbag et de systèmes d'assistance au freinage ou au contrôle de trajectoire, on n’a pas augmenté les vitesses de circulation, retiré les passages piétons, les passages à niveau, diminué le nombre de rond points ou feux de circulation aux intersections. </w:t>
      </w:r>
    </w:p>
    <w:p w14:paraId="579E518F" w14:textId="77777777" w:rsidR="00DB686F" w:rsidRDefault="00DB686F" w:rsidP="00DB686F">
      <w:pPr>
        <w:spacing w:before="100" w:beforeAutospacing="1" w:after="100" w:afterAutospacing="1"/>
        <w:rPr>
          <w:sz w:val="20"/>
        </w:rPr>
      </w:pPr>
      <w:r>
        <w:rPr>
          <w:sz w:val="20"/>
        </w:rPr>
        <w:t>Il en va de même pour la sélection des matières à ré-enfourner. Même si le procédé d'affinage intégré permet de reculer et réduire significativement l'apparition de défaut, le niveau d'exigence sur les matières premières est élevé.</w:t>
      </w:r>
    </w:p>
    <w:p w14:paraId="6FABC6B2" w14:textId="77777777" w:rsidR="00DB686F" w:rsidRDefault="00DB686F" w:rsidP="00DB686F">
      <w:pPr>
        <w:spacing w:before="100" w:beforeAutospacing="1" w:after="100" w:afterAutospacing="1"/>
        <w:rPr>
          <w:sz w:val="20"/>
        </w:rPr>
      </w:pPr>
      <w:r>
        <w:rPr>
          <w:sz w:val="20"/>
        </w:rPr>
        <w:t xml:space="preserve"> </w:t>
      </w:r>
    </w:p>
    <w:p w14:paraId="2BF27C26" w14:textId="77777777" w:rsidR="00DB686F" w:rsidRDefault="00DB686F" w:rsidP="00DB686F">
      <w:pPr>
        <w:spacing w:before="100" w:beforeAutospacing="1" w:after="100" w:afterAutospacing="1"/>
        <w:rPr>
          <w:sz w:val="20"/>
        </w:rPr>
      </w:pPr>
      <w:r>
        <w:rPr>
          <w:sz w:val="20"/>
        </w:rPr>
        <w:t xml:space="preserve">L'élaborateur qui porte la responsabilité du produit délivré et de sa qualité doit avoir une maîtrise démontrée de la conduite des installations et de ses sources d'approvisionnement. Au même titre qu'il est redevable de mettre en place un système de management de la production, (Maintenance, Acquisition et Développement des compétences, Documentation, Maîtrise des conditions, Surveillance et Contrôle), l'élaborateur doit garantir une gestion rigoureuse des matières consommées. </w:t>
      </w:r>
    </w:p>
    <w:p w14:paraId="10917D6C" w14:textId="77777777" w:rsidR="00DB686F" w:rsidRDefault="00DB686F" w:rsidP="00DB686F">
      <w:pPr>
        <w:spacing w:before="100" w:beforeAutospacing="1" w:after="100" w:afterAutospacing="1"/>
        <w:rPr>
          <w:sz w:val="20"/>
        </w:rPr>
      </w:pPr>
      <w:r>
        <w:rPr>
          <w:sz w:val="20"/>
        </w:rPr>
        <w:t>Cette gestion passe par :</w:t>
      </w:r>
    </w:p>
    <w:p w14:paraId="388553E1" w14:textId="77777777" w:rsidR="00DB686F" w:rsidRDefault="00DB686F" w:rsidP="00DB686F">
      <w:pPr>
        <w:numPr>
          <w:ilvl w:val="0"/>
          <w:numId w:val="3"/>
        </w:numPr>
        <w:autoSpaceDE w:val="0"/>
        <w:autoSpaceDN w:val="0"/>
        <w:adjustRightInd w:val="0"/>
        <w:spacing w:before="56" w:after="113" w:line="240" w:lineRule="auto"/>
        <w:ind w:left="580" w:hanging="360"/>
        <w:rPr>
          <w:sz w:val="20"/>
        </w:rPr>
      </w:pPr>
      <w:r>
        <w:rPr>
          <w:sz w:val="20"/>
        </w:rPr>
        <w:t>la qualification des sources d'approvisionnement,</w:t>
      </w:r>
    </w:p>
    <w:p w14:paraId="6DEFA8B1" w14:textId="77777777" w:rsidR="00DB686F" w:rsidRDefault="00DB686F" w:rsidP="00DB686F">
      <w:pPr>
        <w:numPr>
          <w:ilvl w:val="0"/>
          <w:numId w:val="3"/>
        </w:numPr>
        <w:autoSpaceDE w:val="0"/>
        <w:autoSpaceDN w:val="0"/>
        <w:adjustRightInd w:val="0"/>
        <w:spacing w:before="56" w:after="113" w:line="240" w:lineRule="auto"/>
        <w:ind w:left="580" w:hanging="360"/>
        <w:rPr>
          <w:sz w:val="20"/>
        </w:rPr>
      </w:pPr>
      <w:r>
        <w:rPr>
          <w:sz w:val="20"/>
        </w:rPr>
        <w:t>la surveillance de ces sources,</w:t>
      </w:r>
    </w:p>
    <w:p w14:paraId="1E2772DB" w14:textId="77777777" w:rsidR="00DB686F" w:rsidRDefault="00DB686F" w:rsidP="00DB686F">
      <w:pPr>
        <w:numPr>
          <w:ilvl w:val="0"/>
          <w:numId w:val="3"/>
        </w:numPr>
        <w:autoSpaceDE w:val="0"/>
        <w:autoSpaceDN w:val="0"/>
        <w:adjustRightInd w:val="0"/>
        <w:spacing w:before="56" w:after="113" w:line="240" w:lineRule="auto"/>
        <w:ind w:left="580" w:hanging="360"/>
        <w:rPr>
          <w:sz w:val="20"/>
        </w:rPr>
      </w:pPr>
      <w:r>
        <w:rPr>
          <w:sz w:val="20"/>
        </w:rPr>
        <w:t>le conditionnement des lots de matière,</w:t>
      </w:r>
    </w:p>
    <w:p w14:paraId="6A6E0C67" w14:textId="77777777" w:rsidR="00DB686F" w:rsidRDefault="00DB686F" w:rsidP="00DB686F">
      <w:pPr>
        <w:numPr>
          <w:ilvl w:val="0"/>
          <w:numId w:val="3"/>
        </w:numPr>
        <w:autoSpaceDE w:val="0"/>
        <w:autoSpaceDN w:val="0"/>
        <w:adjustRightInd w:val="0"/>
        <w:spacing w:before="56" w:after="113" w:line="240" w:lineRule="auto"/>
        <w:ind w:left="580" w:hanging="360"/>
        <w:rPr>
          <w:sz w:val="20"/>
        </w:rPr>
      </w:pPr>
      <w:r>
        <w:rPr>
          <w:sz w:val="20"/>
        </w:rPr>
        <w:t>la réception des lots matière</w:t>
      </w:r>
    </w:p>
    <w:p w14:paraId="1ADECB40" w14:textId="77777777" w:rsidR="00DB686F" w:rsidRDefault="00DB686F" w:rsidP="00DB686F">
      <w:pPr>
        <w:numPr>
          <w:ilvl w:val="0"/>
          <w:numId w:val="3"/>
        </w:numPr>
        <w:autoSpaceDE w:val="0"/>
        <w:autoSpaceDN w:val="0"/>
        <w:adjustRightInd w:val="0"/>
        <w:spacing w:before="56" w:after="113" w:line="240" w:lineRule="auto"/>
        <w:ind w:left="580" w:hanging="360"/>
        <w:rPr>
          <w:sz w:val="20"/>
        </w:rPr>
      </w:pPr>
      <w:r>
        <w:rPr>
          <w:sz w:val="20"/>
        </w:rPr>
        <w:t>le stockage des matières premières,</w:t>
      </w:r>
    </w:p>
    <w:p w14:paraId="70280514" w14:textId="77777777" w:rsidR="00DB686F" w:rsidRDefault="00DB686F" w:rsidP="00DB686F">
      <w:pPr>
        <w:numPr>
          <w:ilvl w:val="0"/>
          <w:numId w:val="3"/>
        </w:numPr>
        <w:autoSpaceDE w:val="0"/>
        <w:autoSpaceDN w:val="0"/>
        <w:adjustRightInd w:val="0"/>
        <w:spacing w:before="56" w:after="113" w:line="240" w:lineRule="auto"/>
        <w:ind w:left="580" w:hanging="360"/>
        <w:rPr>
          <w:sz w:val="20"/>
        </w:rPr>
      </w:pPr>
      <w:r>
        <w:rPr>
          <w:sz w:val="20"/>
        </w:rPr>
        <w:t>la maîtrise des phases de préparation (</w:t>
      </w:r>
      <w:proofErr w:type="spellStart"/>
      <w:r>
        <w:rPr>
          <w:sz w:val="20"/>
        </w:rPr>
        <w:t>processing</w:t>
      </w:r>
      <w:proofErr w:type="spellEnd"/>
      <w:r>
        <w:rPr>
          <w:sz w:val="20"/>
        </w:rPr>
        <w:t xml:space="preserve"> des matières à recycler, préparation des charges)</w:t>
      </w:r>
    </w:p>
    <w:p w14:paraId="4A57BE43" w14:textId="77777777" w:rsidR="00DB686F" w:rsidRDefault="00DB686F" w:rsidP="00DB686F">
      <w:pPr>
        <w:numPr>
          <w:ilvl w:val="0"/>
          <w:numId w:val="4"/>
        </w:numPr>
        <w:autoSpaceDE w:val="0"/>
        <w:autoSpaceDN w:val="0"/>
        <w:adjustRightInd w:val="0"/>
        <w:spacing w:before="56" w:after="113" w:line="240" w:lineRule="auto"/>
        <w:ind w:left="580" w:hanging="360"/>
        <w:rPr>
          <w:sz w:val="20"/>
        </w:rPr>
      </w:pPr>
      <w:r>
        <w:rPr>
          <w:sz w:val="20"/>
        </w:rPr>
        <w:t>la traçabilité associée à chaque lot de matière, jusqu'à sa consommation.</w:t>
      </w:r>
    </w:p>
    <w:p w14:paraId="232ADCB2" w14:textId="77777777" w:rsidR="00DB686F" w:rsidRDefault="00DB686F" w:rsidP="00DB686F">
      <w:pPr>
        <w:spacing w:before="100" w:beforeAutospacing="1" w:after="100" w:afterAutospacing="1"/>
        <w:rPr>
          <w:sz w:val="20"/>
        </w:rPr>
      </w:pPr>
      <w:r>
        <w:rPr>
          <w:sz w:val="20"/>
        </w:rPr>
        <w:t xml:space="preserve"> </w:t>
      </w:r>
    </w:p>
    <w:p w14:paraId="3E614FA9" w14:textId="77777777" w:rsidR="00DB686F" w:rsidRDefault="00DB686F" w:rsidP="00DB686F">
      <w:pPr>
        <w:spacing w:before="100" w:beforeAutospacing="1" w:after="100" w:afterAutospacing="1"/>
        <w:rPr>
          <w:sz w:val="20"/>
        </w:rPr>
      </w:pPr>
      <w:r>
        <w:rPr>
          <w:sz w:val="20"/>
        </w:rPr>
        <w:t xml:space="preserve">Ces thématiques s'appliquent à l'ensemble des matières consommées ou en contact avec le produit élaboré : </w:t>
      </w:r>
    </w:p>
    <w:p w14:paraId="3639ECAC" w14:textId="77777777" w:rsidR="00DB686F" w:rsidRDefault="00DB686F" w:rsidP="00DB686F">
      <w:pPr>
        <w:numPr>
          <w:ilvl w:val="0"/>
          <w:numId w:val="5"/>
        </w:numPr>
        <w:autoSpaceDE w:val="0"/>
        <w:autoSpaceDN w:val="0"/>
        <w:adjustRightInd w:val="0"/>
        <w:spacing w:before="56" w:after="113" w:line="240" w:lineRule="auto"/>
        <w:ind w:left="580" w:hanging="360"/>
        <w:rPr>
          <w:sz w:val="20"/>
        </w:rPr>
      </w:pPr>
      <w:r>
        <w:rPr>
          <w:sz w:val="20"/>
        </w:rPr>
        <w:t>Eponges de Titane.</w:t>
      </w:r>
    </w:p>
    <w:p w14:paraId="67395A00" w14:textId="77777777" w:rsidR="00DB686F" w:rsidRDefault="00DB686F" w:rsidP="00DB686F">
      <w:pPr>
        <w:numPr>
          <w:ilvl w:val="0"/>
          <w:numId w:val="5"/>
        </w:numPr>
        <w:autoSpaceDE w:val="0"/>
        <w:autoSpaceDN w:val="0"/>
        <w:adjustRightInd w:val="0"/>
        <w:spacing w:before="56" w:after="113" w:line="240" w:lineRule="auto"/>
        <w:ind w:left="580" w:hanging="360"/>
        <w:rPr>
          <w:sz w:val="20"/>
        </w:rPr>
      </w:pPr>
      <w:r>
        <w:rPr>
          <w:sz w:val="20"/>
        </w:rPr>
        <w:t>Master Alliages ou alliages mères (V/Al pour le 6-4),</w:t>
      </w:r>
    </w:p>
    <w:p w14:paraId="1E3E91D6" w14:textId="77777777" w:rsidR="00DB686F" w:rsidRDefault="00DB686F" w:rsidP="00DB686F">
      <w:pPr>
        <w:numPr>
          <w:ilvl w:val="0"/>
          <w:numId w:val="5"/>
        </w:numPr>
        <w:autoSpaceDE w:val="0"/>
        <w:autoSpaceDN w:val="0"/>
        <w:adjustRightInd w:val="0"/>
        <w:spacing w:before="56" w:after="113" w:line="240" w:lineRule="auto"/>
        <w:ind w:left="580" w:hanging="360"/>
        <w:rPr>
          <w:sz w:val="20"/>
        </w:rPr>
      </w:pPr>
      <w:r>
        <w:rPr>
          <w:sz w:val="20"/>
        </w:rPr>
        <w:t>Copeaux.</w:t>
      </w:r>
    </w:p>
    <w:p w14:paraId="616D7E6E" w14:textId="77777777" w:rsidR="00DB686F" w:rsidRDefault="00DB686F" w:rsidP="00DB686F">
      <w:pPr>
        <w:numPr>
          <w:ilvl w:val="0"/>
          <w:numId w:val="5"/>
        </w:numPr>
        <w:autoSpaceDE w:val="0"/>
        <w:autoSpaceDN w:val="0"/>
        <w:adjustRightInd w:val="0"/>
        <w:spacing w:before="56" w:after="113" w:line="240" w:lineRule="auto"/>
        <w:ind w:left="580" w:hanging="360"/>
        <w:rPr>
          <w:sz w:val="20"/>
        </w:rPr>
      </w:pPr>
      <w:r>
        <w:rPr>
          <w:sz w:val="20"/>
        </w:rPr>
        <w:t>Chutes massives.</w:t>
      </w:r>
    </w:p>
    <w:p w14:paraId="40982AF0" w14:textId="77777777" w:rsidR="00DB686F" w:rsidRDefault="00DB686F" w:rsidP="00DB686F">
      <w:pPr>
        <w:numPr>
          <w:ilvl w:val="0"/>
          <w:numId w:val="5"/>
        </w:numPr>
        <w:autoSpaceDE w:val="0"/>
        <w:autoSpaceDN w:val="0"/>
        <w:adjustRightInd w:val="0"/>
        <w:spacing w:before="56" w:after="113" w:line="240" w:lineRule="auto"/>
        <w:ind w:left="580" w:hanging="360"/>
        <w:rPr>
          <w:sz w:val="20"/>
        </w:rPr>
      </w:pPr>
      <w:r>
        <w:rPr>
          <w:sz w:val="20"/>
        </w:rPr>
        <w:t>Caisses consommables en titane pur.</w:t>
      </w:r>
    </w:p>
    <w:p w14:paraId="28B3FF06" w14:textId="77777777" w:rsidR="00DB686F" w:rsidRDefault="00DB686F" w:rsidP="00DB686F">
      <w:pPr>
        <w:spacing w:before="100" w:beforeAutospacing="1" w:after="100" w:afterAutospacing="1"/>
        <w:rPr>
          <w:sz w:val="20"/>
        </w:rPr>
      </w:pPr>
      <w:r>
        <w:rPr>
          <w:sz w:val="20"/>
        </w:rPr>
        <w:t xml:space="preserve"> </w:t>
      </w:r>
    </w:p>
    <w:p w14:paraId="1C4B47BF" w14:textId="77777777" w:rsidR="00DB686F" w:rsidRDefault="00DB686F" w:rsidP="00DB686F">
      <w:pPr>
        <w:spacing w:before="100" w:beforeAutospacing="1" w:after="100" w:afterAutospacing="1"/>
        <w:rPr>
          <w:sz w:val="20"/>
        </w:rPr>
      </w:pPr>
      <w:r>
        <w:rPr>
          <w:sz w:val="20"/>
        </w:rPr>
        <w:t xml:space="preserve">Si les éponges, alliages mères, caisses en titane, répondent à des critères usuels de production. Les copeaux et chutes solides doivent être générés dans la même approche. </w:t>
      </w:r>
    </w:p>
    <w:p w14:paraId="0F0C3791" w14:textId="2B72867C" w:rsidR="00DB686F" w:rsidRDefault="00DB686F" w:rsidP="00DB686F">
      <w:pPr>
        <w:spacing w:before="100" w:beforeAutospacing="1" w:after="100" w:afterAutospacing="1"/>
        <w:rPr>
          <w:sz w:val="20"/>
        </w:rPr>
      </w:pPr>
      <w:r>
        <w:rPr>
          <w:sz w:val="20"/>
        </w:rPr>
        <w:t xml:space="preserve">Ce ne sont pas des déchets mais des matières premières à part entière. </w:t>
      </w:r>
      <w:r w:rsidR="00BD79A2">
        <w:rPr>
          <w:sz w:val="20"/>
        </w:rPr>
        <w:t>Elles</w:t>
      </w:r>
      <w:r>
        <w:rPr>
          <w:sz w:val="20"/>
        </w:rPr>
        <w:t xml:space="preserve"> doivent donc être gérés en tant que tel.</w:t>
      </w:r>
    </w:p>
    <w:p w14:paraId="62BC6C99" w14:textId="77777777" w:rsidR="00DB686F" w:rsidRDefault="00DB686F" w:rsidP="00DB686F">
      <w:pPr>
        <w:spacing w:before="100" w:beforeAutospacing="1" w:after="100" w:afterAutospacing="1"/>
        <w:rPr>
          <w:sz w:val="20"/>
        </w:rPr>
      </w:pPr>
      <w:r>
        <w:rPr>
          <w:sz w:val="20"/>
        </w:rPr>
        <w:lastRenderedPageBreak/>
        <w:t xml:space="preserve">L'éducation du générateur est primordiale pour garantir la meilleure valeur d'usage de ces matières réversibles. </w:t>
      </w:r>
    </w:p>
    <w:p w14:paraId="719F08E3" w14:textId="77777777" w:rsidR="00DB686F" w:rsidRDefault="00DB686F" w:rsidP="00DB686F">
      <w:pPr>
        <w:spacing w:before="100" w:beforeAutospacing="1" w:after="100" w:afterAutospacing="1"/>
        <w:rPr>
          <w:sz w:val="20"/>
        </w:rPr>
      </w:pPr>
      <w:r>
        <w:rPr>
          <w:sz w:val="20"/>
        </w:rPr>
        <w:t xml:space="preserve"> </w:t>
      </w:r>
    </w:p>
    <w:p w14:paraId="7D24EE76" w14:textId="77777777" w:rsidR="00DB686F" w:rsidRDefault="00DB686F" w:rsidP="00DB686F">
      <w:pPr>
        <w:spacing w:before="100" w:beforeAutospacing="1" w:after="100" w:afterAutospacing="1"/>
        <w:rPr>
          <w:sz w:val="20"/>
        </w:rPr>
      </w:pPr>
      <w:r>
        <w:rPr>
          <w:sz w:val="20"/>
        </w:rPr>
        <w:t>Cette rigueur que l'on trouve en élaboration, doit aussi être enracinée dans l'ensemble de la chaîne de collecte des copeaux ou solides.</w:t>
      </w:r>
    </w:p>
    <w:p w14:paraId="0CDD2AC4" w14:textId="77777777" w:rsidR="00DB686F" w:rsidRDefault="00DB686F" w:rsidP="00DB686F">
      <w:pPr>
        <w:spacing w:before="100" w:beforeAutospacing="1" w:after="100" w:afterAutospacing="1"/>
        <w:rPr>
          <w:sz w:val="20"/>
        </w:rPr>
      </w:pPr>
      <w:r>
        <w:rPr>
          <w:sz w:val="20"/>
        </w:rPr>
        <w:t xml:space="preserve">Si on comprend tous que dans une cuisine, les ingrédients doivent être parfaitement rangés, identifiés, fermés, on admet facilement que chaque ingrédient acheté est déjà à la base propre, homogène, non pollué... </w:t>
      </w:r>
    </w:p>
    <w:p w14:paraId="1BBE6B76" w14:textId="77777777" w:rsidR="00DB686F" w:rsidRDefault="00DB686F" w:rsidP="00DB686F">
      <w:pPr>
        <w:spacing w:before="100" w:beforeAutospacing="1" w:after="100" w:afterAutospacing="1"/>
        <w:rPr>
          <w:sz w:val="20"/>
        </w:rPr>
      </w:pPr>
      <w:r>
        <w:rPr>
          <w:sz w:val="20"/>
        </w:rPr>
        <w:t xml:space="preserve"> </w:t>
      </w:r>
    </w:p>
    <w:p w14:paraId="732D4191" w14:textId="77777777" w:rsidR="00DB686F" w:rsidRDefault="00DB686F" w:rsidP="00DB686F">
      <w:pPr>
        <w:spacing w:before="100" w:beforeAutospacing="1" w:after="100" w:afterAutospacing="1"/>
        <w:rPr>
          <w:sz w:val="20"/>
        </w:rPr>
      </w:pPr>
      <w:r>
        <w:rPr>
          <w:sz w:val="20"/>
        </w:rPr>
        <w:t>L'élaborateur cherche donc à privilégier des flux réguliers de sources connues, avec des acteurs partenaires impliqués dans l'optique d'optimisation de valeur de ces matières réversibles.</w:t>
      </w:r>
    </w:p>
    <w:p w14:paraId="2A393E41" w14:textId="51DCADF3" w:rsidR="00BD79A2" w:rsidRDefault="00DB686F" w:rsidP="00DB686F">
      <w:pPr>
        <w:spacing w:before="56" w:after="113"/>
        <w:rPr>
          <w:sz w:val="20"/>
        </w:rPr>
      </w:pPr>
      <w:r>
        <w:rPr>
          <w:sz w:val="20"/>
        </w:rPr>
        <w:t xml:space="preserve"> </w:t>
      </w:r>
      <w:r w:rsidR="00BD79A2">
        <w:rPr>
          <w:sz w:val="20"/>
        </w:rPr>
        <w:br w:type="page"/>
      </w:r>
    </w:p>
    <w:p w14:paraId="56C76918" w14:textId="3E5E3938" w:rsidR="00DB686F" w:rsidRPr="00DB686F" w:rsidRDefault="00DB686F" w:rsidP="00DB686F">
      <w:pPr>
        <w:pStyle w:val="MMTopic2"/>
        <w:spacing w:before="0"/>
        <w:rPr>
          <w:sz w:val="2"/>
        </w:rPr>
      </w:pPr>
      <w:bookmarkStart w:id="11" w:name="_Toc62745330"/>
      <w:r>
        <w:lastRenderedPageBreak/>
        <w:t>Avantages économiques</w:t>
      </w:r>
      <w:bookmarkEnd w:id="11"/>
    </w:p>
    <w:tbl>
      <w:tblPr>
        <w:tblW w:w="0" w:type="auto"/>
        <w:tblLayout w:type="fixed"/>
        <w:tblCellMar>
          <w:left w:w="70" w:type="dxa"/>
          <w:right w:w="70" w:type="dxa"/>
        </w:tblCellMar>
        <w:tblLook w:val="0000" w:firstRow="0" w:lastRow="0" w:firstColumn="0" w:lastColumn="0" w:noHBand="0" w:noVBand="0"/>
      </w:tblPr>
      <w:tblGrid>
        <w:gridCol w:w="9072"/>
      </w:tblGrid>
      <w:tr w:rsidR="00DB686F" w14:paraId="42818A2C" w14:textId="77777777">
        <w:tc>
          <w:tcPr>
            <w:tcW w:w="9072" w:type="dxa"/>
          </w:tcPr>
          <w:p w14:paraId="0F797B72" w14:textId="7E9E97F1" w:rsidR="00DB686F" w:rsidRDefault="00DB686F" w:rsidP="00DB686F">
            <w:pPr>
              <w:pStyle w:val="MMTextMarker"/>
            </w:pPr>
            <w:r>
              <w:t>Balises générales: Interne Filière, Toutes cibles</w:t>
            </w:r>
          </w:p>
        </w:tc>
      </w:tr>
    </w:tbl>
    <w:p w14:paraId="41A466EA" w14:textId="77777777" w:rsidR="00DB686F" w:rsidRDefault="00DB686F" w:rsidP="00DB686F">
      <w:pPr>
        <w:spacing w:before="100" w:beforeAutospacing="1" w:after="100" w:afterAutospacing="1"/>
        <w:rPr>
          <w:sz w:val="20"/>
        </w:rPr>
      </w:pPr>
      <w:r>
        <w:rPr>
          <w:sz w:val="20"/>
        </w:rPr>
        <w:t>Une première tendance naturelle pour les clients est de considérer l'élaboration par recyclage comme une matière de second plan, de substitution et donc comme une matière d'occasion, dont le prix doit être plus faible.</w:t>
      </w:r>
    </w:p>
    <w:p w14:paraId="5B0CEB6F" w14:textId="77777777" w:rsidR="00DB686F" w:rsidRDefault="00DB686F" w:rsidP="00DB686F">
      <w:pPr>
        <w:spacing w:before="100" w:beforeAutospacing="1" w:after="100" w:afterAutospacing="1"/>
        <w:rPr>
          <w:sz w:val="20"/>
        </w:rPr>
      </w:pPr>
      <w:r>
        <w:rPr>
          <w:sz w:val="20"/>
        </w:rPr>
        <w:t xml:space="preserve"> Il n'en est rien ! Comme argumenté dans la partie "Vocabulaire et contexte général sur le recyclage du titane", le "titane recyclé" par la voie Plasma CHR + VAR offre même une valeur d'usage supérieure à la voie élaboration à partir de matières vierges.</w:t>
      </w:r>
    </w:p>
    <w:p w14:paraId="19B0E5A8" w14:textId="77777777" w:rsidR="00DB686F" w:rsidRDefault="00DB686F" w:rsidP="00DB686F">
      <w:pPr>
        <w:spacing w:before="100" w:beforeAutospacing="1" w:after="100" w:afterAutospacing="1"/>
        <w:rPr>
          <w:sz w:val="20"/>
        </w:rPr>
      </w:pPr>
      <w:r>
        <w:rPr>
          <w:sz w:val="20"/>
        </w:rPr>
        <w:t xml:space="preserve">Il faut combattre les idées reçues par des arguments simples et vérifiables. </w:t>
      </w:r>
    </w:p>
    <w:p w14:paraId="326719D3" w14:textId="77777777" w:rsidR="00DB686F" w:rsidRDefault="00DB686F" w:rsidP="00DB686F">
      <w:pPr>
        <w:spacing w:before="100" w:beforeAutospacing="1" w:after="100" w:afterAutospacing="1"/>
        <w:rPr>
          <w:sz w:val="20"/>
        </w:rPr>
      </w:pPr>
      <w:r>
        <w:rPr>
          <w:sz w:val="20"/>
        </w:rPr>
        <w:t xml:space="preserve"> </w:t>
      </w:r>
    </w:p>
    <w:p w14:paraId="38568B8B" w14:textId="77777777" w:rsidR="00DB686F" w:rsidRDefault="00DB686F" w:rsidP="00DB686F">
      <w:pPr>
        <w:spacing w:before="100" w:beforeAutospacing="1" w:after="100" w:afterAutospacing="1"/>
        <w:rPr>
          <w:sz w:val="20"/>
        </w:rPr>
      </w:pPr>
      <w:r>
        <w:rPr>
          <w:sz w:val="20"/>
        </w:rPr>
        <w:t>Des questions voire des positions arbitraires peuvent être prises pas nos clients, souvent par méconnaissance des différents aspects et bien sûr à travers l'argumentation commerciale à des fins de négociation.</w:t>
      </w:r>
    </w:p>
    <w:p w14:paraId="6B342FCE" w14:textId="77777777" w:rsidR="00DB686F" w:rsidRDefault="00DB686F" w:rsidP="00DB686F">
      <w:pPr>
        <w:spacing w:before="100" w:beforeAutospacing="1" w:after="100" w:afterAutospacing="1"/>
        <w:rPr>
          <w:sz w:val="20"/>
        </w:rPr>
      </w:pPr>
      <w:r>
        <w:rPr>
          <w:sz w:val="20"/>
        </w:rPr>
        <w:t>Des réponses ou précisions sont proposées ici aux arguments rencontrés le plus souvent.</w:t>
      </w:r>
    </w:p>
    <w:p w14:paraId="4C1AE9A5" w14:textId="77777777" w:rsidR="00DB686F" w:rsidRDefault="00DB686F" w:rsidP="00DB686F">
      <w:pPr>
        <w:spacing w:before="100" w:beforeAutospacing="1" w:after="100" w:afterAutospacing="1"/>
        <w:rPr>
          <w:sz w:val="20"/>
        </w:rPr>
      </w:pPr>
      <w:r>
        <w:rPr>
          <w:sz w:val="20"/>
        </w:rPr>
        <w:t xml:space="preserve"> </w:t>
      </w:r>
    </w:p>
    <w:p w14:paraId="3F8249DD" w14:textId="77777777" w:rsidR="00DB686F" w:rsidRDefault="00DB686F" w:rsidP="00DB686F">
      <w:pPr>
        <w:spacing w:before="100" w:beforeAutospacing="1" w:after="100" w:afterAutospacing="1"/>
        <w:rPr>
          <w:sz w:val="20"/>
        </w:rPr>
      </w:pPr>
      <w:r>
        <w:rPr>
          <w:sz w:val="20"/>
        </w:rPr>
        <w:t xml:space="preserve">Mais alors quel est l'intérêt pour un client d'entrer dans un concept de valorisation des chutes, au vu des contraintes de mise en œuvre telles que décrites précédemment ? </w:t>
      </w:r>
    </w:p>
    <w:p w14:paraId="045884D9" w14:textId="77777777" w:rsidR="00DB686F" w:rsidRDefault="00DB686F" w:rsidP="00DB686F">
      <w:pPr>
        <w:spacing w:before="100" w:beforeAutospacing="1" w:after="100" w:afterAutospacing="1"/>
        <w:rPr>
          <w:sz w:val="20"/>
        </w:rPr>
      </w:pPr>
      <w:r>
        <w:rPr>
          <w:sz w:val="20"/>
        </w:rPr>
        <w:t>Les intérêts environnementaux, développement durable, préservation des ressources naturelles donnent du crédit à ces démarches comme nous l'avons vu dans le chapitre précédent.</w:t>
      </w:r>
    </w:p>
    <w:p w14:paraId="52ED18FA" w14:textId="0458350D" w:rsidR="00DB686F" w:rsidRDefault="00DB686F" w:rsidP="00DB686F">
      <w:pPr>
        <w:spacing w:before="100" w:beforeAutospacing="1" w:after="100" w:afterAutospacing="1"/>
        <w:rPr>
          <w:sz w:val="20"/>
        </w:rPr>
      </w:pPr>
      <w:r>
        <w:rPr>
          <w:sz w:val="20"/>
        </w:rPr>
        <w:t xml:space="preserve">Le recyclage du titane s'est développé dans les années 80-90, et a été amplifié suite à l'accident de Sioux City en juillet 1989 pour des raisons d'optimisation économique puis qualité.  </w:t>
      </w:r>
    </w:p>
    <w:p w14:paraId="6CE405BC" w14:textId="77777777" w:rsidR="00DB686F" w:rsidRDefault="00DB686F" w:rsidP="00DB686F">
      <w:pPr>
        <w:spacing w:before="100" w:beforeAutospacing="1" w:after="100" w:afterAutospacing="1"/>
        <w:rPr>
          <w:sz w:val="20"/>
        </w:rPr>
      </w:pPr>
      <w:r>
        <w:rPr>
          <w:sz w:val="20"/>
        </w:rPr>
        <w:t xml:space="preserve">Dès les années 80 les motoristes se sont attachés à maîtriser les coûts de leurs approvisionnements matière, Super Alliages et Titane et ont développé le concept de « </w:t>
      </w:r>
      <w:proofErr w:type="spellStart"/>
      <w:r>
        <w:rPr>
          <w:sz w:val="20"/>
        </w:rPr>
        <w:t>revert</w:t>
      </w:r>
      <w:proofErr w:type="spellEnd"/>
      <w:r>
        <w:rPr>
          <w:sz w:val="20"/>
        </w:rPr>
        <w:t xml:space="preserve"> » pour baisser et stabiliser les prix d'achats des matières premières.  </w:t>
      </w:r>
    </w:p>
    <w:p w14:paraId="02BCF21D" w14:textId="77777777" w:rsidR="00DB686F" w:rsidRDefault="00DB686F" w:rsidP="00DB686F">
      <w:pPr>
        <w:spacing w:before="100" w:beforeAutospacing="1" w:after="100" w:afterAutospacing="1"/>
        <w:rPr>
          <w:sz w:val="20"/>
        </w:rPr>
      </w:pPr>
      <w:r>
        <w:rPr>
          <w:sz w:val="20"/>
        </w:rPr>
        <w:t xml:space="preserve">Le levier : l'usinage des pièces </w:t>
      </w:r>
      <w:proofErr w:type="spellStart"/>
      <w:r>
        <w:rPr>
          <w:sz w:val="20"/>
        </w:rPr>
        <w:t>génére</w:t>
      </w:r>
      <w:proofErr w:type="spellEnd"/>
      <w:r>
        <w:rPr>
          <w:sz w:val="20"/>
        </w:rPr>
        <w:t xml:space="preserve"> un flux important de matières recyclables, le succès des Single </w:t>
      </w:r>
      <w:proofErr w:type="spellStart"/>
      <w:r>
        <w:rPr>
          <w:sz w:val="20"/>
        </w:rPr>
        <w:t>Aisles</w:t>
      </w:r>
      <w:proofErr w:type="spellEnd"/>
      <w:r>
        <w:rPr>
          <w:sz w:val="20"/>
        </w:rPr>
        <w:t xml:space="preserve"> B737 (exclusivité CFM), puis de l'A320 (CFM et IAE V2500) ont conduit à une montée en puissance jamais connue et favorise la possibilité de ségréger les chutes pour crédibiliser le recyclage à grande échelle.</w:t>
      </w:r>
    </w:p>
    <w:p w14:paraId="25A0FCE8" w14:textId="77777777" w:rsidR="00DB686F" w:rsidRDefault="00DB686F" w:rsidP="00DB686F">
      <w:pPr>
        <w:spacing w:before="100" w:beforeAutospacing="1" w:after="100" w:afterAutospacing="1"/>
        <w:rPr>
          <w:sz w:val="20"/>
        </w:rPr>
      </w:pPr>
      <w:r>
        <w:rPr>
          <w:sz w:val="20"/>
        </w:rPr>
        <w:t xml:space="preserve">Le titane sera de plus en plus utilisé sur les structures par les avionneurs, (A320, puis B777, A330 et A340) avant une véritable rupture technologique avec le développement des solutions composites (A380, puis le 787 et l'A350). </w:t>
      </w:r>
    </w:p>
    <w:p w14:paraId="2C1316DE" w14:textId="77777777" w:rsidR="00DB686F" w:rsidRDefault="00DB686F" w:rsidP="00DB686F">
      <w:pPr>
        <w:spacing w:before="100" w:beforeAutospacing="1" w:after="100" w:afterAutospacing="1"/>
        <w:rPr>
          <w:sz w:val="20"/>
        </w:rPr>
      </w:pPr>
      <w:r>
        <w:rPr>
          <w:sz w:val="20"/>
        </w:rPr>
        <w:t>L'annonce du lancement de ces appareils a généré une pénurie au milieu des années 2000, avec un impact sans précédents sur les prix de marchés. L'effet amortisseur des systèmes en économie circulaire (</w:t>
      </w:r>
      <w:proofErr w:type="spellStart"/>
      <w:r>
        <w:rPr>
          <w:sz w:val="20"/>
        </w:rPr>
        <w:t>revert</w:t>
      </w:r>
      <w:proofErr w:type="spellEnd"/>
      <w:r>
        <w:rPr>
          <w:sz w:val="20"/>
        </w:rPr>
        <w:t>) a été alors un atout stratégique pour les donneurs d'ordres qui étaient engagés dans ces approches.</w:t>
      </w:r>
    </w:p>
    <w:p w14:paraId="7361112C" w14:textId="77777777" w:rsidR="00DB686F" w:rsidRDefault="00DB686F" w:rsidP="00DB686F">
      <w:pPr>
        <w:spacing w:before="100" w:beforeAutospacing="1" w:after="100" w:afterAutospacing="1"/>
        <w:rPr>
          <w:sz w:val="20"/>
        </w:rPr>
      </w:pPr>
      <w:r>
        <w:rPr>
          <w:sz w:val="20"/>
        </w:rPr>
        <w:t xml:space="preserve">Deux angles doivent être pris en compte vu du client : </w:t>
      </w:r>
    </w:p>
    <w:p w14:paraId="6DDCAC9C" w14:textId="77777777" w:rsidR="00DB686F" w:rsidRDefault="00DB686F" w:rsidP="00DB686F">
      <w:pPr>
        <w:numPr>
          <w:ilvl w:val="0"/>
          <w:numId w:val="7"/>
        </w:numPr>
        <w:autoSpaceDE w:val="0"/>
        <w:autoSpaceDN w:val="0"/>
        <w:adjustRightInd w:val="0"/>
        <w:spacing w:before="56" w:after="113" w:line="240" w:lineRule="auto"/>
        <w:ind w:left="580" w:hanging="360"/>
        <w:rPr>
          <w:sz w:val="20"/>
        </w:rPr>
      </w:pPr>
      <w:r>
        <w:rPr>
          <w:sz w:val="20"/>
        </w:rPr>
        <w:t>La vente des chutes,</w:t>
      </w:r>
    </w:p>
    <w:p w14:paraId="45D6BE9A" w14:textId="77777777" w:rsidR="00DB686F" w:rsidRDefault="00DB686F" w:rsidP="00DB686F">
      <w:pPr>
        <w:numPr>
          <w:ilvl w:val="0"/>
          <w:numId w:val="7"/>
        </w:numPr>
        <w:autoSpaceDE w:val="0"/>
        <w:autoSpaceDN w:val="0"/>
        <w:adjustRightInd w:val="0"/>
        <w:spacing w:before="56" w:after="113" w:line="240" w:lineRule="auto"/>
        <w:ind w:left="580" w:hanging="360"/>
        <w:rPr>
          <w:sz w:val="20"/>
        </w:rPr>
      </w:pPr>
      <w:r>
        <w:rPr>
          <w:sz w:val="20"/>
        </w:rPr>
        <w:lastRenderedPageBreak/>
        <w:t>L'achat des demi-produits.</w:t>
      </w:r>
    </w:p>
    <w:p w14:paraId="5A5B035E" w14:textId="77777777" w:rsidR="00DB686F" w:rsidRDefault="00DB686F" w:rsidP="00DB686F">
      <w:pPr>
        <w:spacing w:before="100" w:beforeAutospacing="1" w:after="100" w:afterAutospacing="1"/>
        <w:rPr>
          <w:sz w:val="20"/>
        </w:rPr>
      </w:pPr>
      <w:r>
        <w:rPr>
          <w:sz w:val="20"/>
        </w:rPr>
        <w:t xml:space="preserve">La balance des 2 doit rester intéressante pour le client (exemple de l’offre </w:t>
      </w:r>
      <w:proofErr w:type="spellStart"/>
      <w:r>
        <w:rPr>
          <w:sz w:val="20"/>
        </w:rPr>
        <w:t>Böhler</w:t>
      </w:r>
      <w:proofErr w:type="spellEnd"/>
      <w:r>
        <w:rPr>
          <w:sz w:val="20"/>
        </w:rPr>
        <w:t xml:space="preserve">). </w:t>
      </w:r>
    </w:p>
    <w:p w14:paraId="709D1CCA" w14:textId="77777777" w:rsidR="00DB686F" w:rsidRDefault="00DB686F" w:rsidP="00DB686F">
      <w:pPr>
        <w:spacing w:before="56" w:after="113"/>
        <w:rPr>
          <w:sz w:val="20"/>
        </w:rPr>
      </w:pPr>
      <w:r>
        <w:rPr>
          <w:sz w:val="20"/>
        </w:rPr>
        <w:t xml:space="preserve"> </w:t>
      </w:r>
    </w:p>
    <w:p w14:paraId="566663F2" w14:textId="77777777" w:rsidR="00DB686F" w:rsidRDefault="00DB686F" w:rsidP="00DB686F">
      <w:pPr>
        <w:spacing w:before="100" w:beforeAutospacing="1" w:after="100" w:afterAutospacing="1"/>
        <w:rPr>
          <w:sz w:val="20"/>
        </w:rPr>
      </w:pPr>
      <w:r>
        <w:rPr>
          <w:sz w:val="20"/>
        </w:rPr>
        <w:t>Il convient alors de mettre en avant les 2 aspects avec le client et de négocier le meilleur compromis pour les 2 acteurs, les 2 limites étant :</w:t>
      </w:r>
    </w:p>
    <w:p w14:paraId="311530C7" w14:textId="77777777" w:rsidR="00DB686F" w:rsidRDefault="00DB686F" w:rsidP="00DB686F">
      <w:pPr>
        <w:spacing w:before="100" w:beforeAutospacing="1" w:after="100" w:afterAutospacing="1"/>
        <w:rPr>
          <w:sz w:val="20"/>
        </w:rPr>
      </w:pPr>
      <w:r>
        <w:rPr>
          <w:sz w:val="20"/>
        </w:rPr>
        <w:t xml:space="preserve"> </w:t>
      </w:r>
    </w:p>
    <w:p w14:paraId="14FD116C" w14:textId="77777777" w:rsidR="00DB686F" w:rsidRDefault="00DB686F" w:rsidP="00DB686F">
      <w:pPr>
        <w:numPr>
          <w:ilvl w:val="0"/>
          <w:numId w:val="8"/>
        </w:numPr>
        <w:autoSpaceDE w:val="0"/>
        <w:autoSpaceDN w:val="0"/>
        <w:adjustRightInd w:val="0"/>
        <w:spacing w:before="56" w:after="113" w:line="240" w:lineRule="auto"/>
        <w:ind w:left="580" w:hanging="360"/>
        <w:rPr>
          <w:sz w:val="20"/>
        </w:rPr>
      </w:pPr>
      <w:r>
        <w:rPr>
          <w:sz w:val="20"/>
        </w:rPr>
        <w:t xml:space="preserve">Prix des demi-produits au prix de "marché" sans </w:t>
      </w:r>
      <w:proofErr w:type="spellStart"/>
      <w:r>
        <w:rPr>
          <w:sz w:val="20"/>
        </w:rPr>
        <w:t>revert</w:t>
      </w:r>
      <w:proofErr w:type="spellEnd"/>
      <w:r>
        <w:rPr>
          <w:sz w:val="20"/>
        </w:rPr>
        <w:t xml:space="preserve">, et reprise des chutes (volumes et prix stables garantis). Le gain se fait alors pour le client sur la reprise des chutes (prix garantis sur la durée) (à limiter en volume en cohérence avec le flux d'achat) et pour l'élaborateur sur l'accès à un volume de </w:t>
      </w:r>
      <w:proofErr w:type="spellStart"/>
      <w:r>
        <w:rPr>
          <w:sz w:val="20"/>
        </w:rPr>
        <w:t>revert</w:t>
      </w:r>
      <w:proofErr w:type="spellEnd"/>
      <w:r>
        <w:rPr>
          <w:sz w:val="20"/>
        </w:rPr>
        <w:t xml:space="preserve"> garanti à un prix connu à mettre en face des volumes achetés par le client. (Exemple : offre faite à Airbus de reprise de copeaux au prix de 3 $/kg).</w:t>
      </w:r>
    </w:p>
    <w:p w14:paraId="4B920884" w14:textId="77777777" w:rsidR="00DB686F" w:rsidRDefault="00DB686F" w:rsidP="00DB686F">
      <w:pPr>
        <w:numPr>
          <w:ilvl w:val="0"/>
          <w:numId w:val="8"/>
        </w:numPr>
        <w:autoSpaceDE w:val="0"/>
        <w:autoSpaceDN w:val="0"/>
        <w:adjustRightInd w:val="0"/>
        <w:spacing w:before="56" w:after="113" w:line="240" w:lineRule="auto"/>
        <w:ind w:left="580" w:hanging="360"/>
        <w:rPr>
          <w:rFonts w:eastAsia="Times New Roman"/>
          <w:color w:val="000000"/>
        </w:rPr>
      </w:pPr>
      <w:r>
        <w:rPr>
          <w:sz w:val="20"/>
        </w:rPr>
        <w:t xml:space="preserve">Prix des demi-produits plus bas que le prix sans </w:t>
      </w:r>
      <w:proofErr w:type="spellStart"/>
      <w:r>
        <w:rPr>
          <w:sz w:val="20"/>
        </w:rPr>
        <w:t>revert</w:t>
      </w:r>
      <w:proofErr w:type="spellEnd"/>
      <w:r>
        <w:rPr>
          <w:sz w:val="20"/>
        </w:rPr>
        <w:t xml:space="preserve"> en intégrant le bénéfice d’une décote sur la valorisation des chutes. Le client doit être convaincu du bénéfice par rapport à la vente de chutes sur le marché libre (risqué dans des contextes de retournement). L’élaborateur lui verra l’accès à un flux régulier de matières en face d’une activité prévisible, et en baissant le niveau de cash engagé pour un volume donné.</w:t>
      </w:r>
    </w:p>
    <w:p w14:paraId="3C5D9734" w14:textId="77777777" w:rsidR="00DB686F" w:rsidRDefault="00DB686F" w:rsidP="00DB686F">
      <w:pPr>
        <w:spacing w:before="100" w:beforeAutospacing="1" w:after="100" w:afterAutospacing="1"/>
        <w:rPr>
          <w:sz w:val="20"/>
        </w:rPr>
      </w:pPr>
      <w:r>
        <w:rPr>
          <w:sz w:val="20"/>
        </w:rPr>
        <w:t xml:space="preserve"> </w:t>
      </w:r>
    </w:p>
    <w:p w14:paraId="3FC5E9D1" w14:textId="5479117A" w:rsidR="00DB686F" w:rsidRPr="00DB686F" w:rsidRDefault="00DB686F" w:rsidP="00DB686F">
      <w:pPr>
        <w:pStyle w:val="MMTopic3"/>
        <w:spacing w:before="0"/>
        <w:rPr>
          <w:sz w:val="2"/>
        </w:rPr>
      </w:pPr>
      <w:bookmarkStart w:id="12" w:name="_Toc62745331"/>
      <w:r>
        <w:t>Les questions et idées reçues entendues de nos clients.</w:t>
      </w:r>
      <w:bookmarkEnd w:id="12"/>
    </w:p>
    <w:tbl>
      <w:tblPr>
        <w:tblW w:w="0" w:type="auto"/>
        <w:tblLayout w:type="fixed"/>
        <w:tblCellMar>
          <w:left w:w="70" w:type="dxa"/>
          <w:right w:w="70" w:type="dxa"/>
        </w:tblCellMar>
        <w:tblLook w:val="0000" w:firstRow="0" w:lastRow="0" w:firstColumn="0" w:lastColumn="0" w:noHBand="0" w:noVBand="0"/>
      </w:tblPr>
      <w:tblGrid>
        <w:gridCol w:w="9072"/>
      </w:tblGrid>
      <w:tr w:rsidR="00DB686F" w14:paraId="5D420362" w14:textId="77777777">
        <w:tc>
          <w:tcPr>
            <w:tcW w:w="9072" w:type="dxa"/>
          </w:tcPr>
          <w:p w14:paraId="6C24DD13" w14:textId="4888AC94" w:rsidR="00DB686F" w:rsidRDefault="00DB686F" w:rsidP="00DB686F">
            <w:pPr>
              <w:pStyle w:val="MMTextMarker"/>
            </w:pPr>
            <w:r>
              <w:t>Balises générales: Interne Filière, Marketing, Contact Client</w:t>
            </w:r>
          </w:p>
        </w:tc>
      </w:tr>
    </w:tbl>
    <w:p w14:paraId="43A06257" w14:textId="596BF4E2" w:rsidR="00DB686F" w:rsidRPr="00DB686F" w:rsidRDefault="00DB686F" w:rsidP="00DB686F">
      <w:pPr>
        <w:pStyle w:val="MMTopic4"/>
        <w:spacing w:before="0"/>
        <w:rPr>
          <w:sz w:val="2"/>
        </w:rPr>
      </w:pPr>
      <w:bookmarkStart w:id="13" w:name="_Toc62745332"/>
      <w:r>
        <w:t>Le titane recyclé est de qualité moindre, il coûte moins, sa valeur d'usage est plus limitée...</w:t>
      </w:r>
      <w:bookmarkEnd w:id="13"/>
    </w:p>
    <w:tbl>
      <w:tblPr>
        <w:tblW w:w="0" w:type="auto"/>
        <w:tblLayout w:type="fixed"/>
        <w:tblCellMar>
          <w:left w:w="70" w:type="dxa"/>
          <w:right w:w="70" w:type="dxa"/>
        </w:tblCellMar>
        <w:tblLook w:val="0000" w:firstRow="0" w:lastRow="0" w:firstColumn="0" w:lastColumn="0" w:noHBand="0" w:noVBand="0"/>
      </w:tblPr>
      <w:tblGrid>
        <w:gridCol w:w="9072"/>
      </w:tblGrid>
      <w:tr w:rsidR="00DB686F" w14:paraId="0D5D1C4E" w14:textId="77777777">
        <w:tc>
          <w:tcPr>
            <w:tcW w:w="9072" w:type="dxa"/>
          </w:tcPr>
          <w:p w14:paraId="682FD076" w14:textId="4813A338" w:rsidR="00DB686F" w:rsidRDefault="00DB686F" w:rsidP="00DB686F">
            <w:pPr>
              <w:pStyle w:val="MMTextMarker"/>
            </w:pPr>
            <w:r>
              <w:t>Balises générales: Interne Filière, Marketing, Contact Client</w:t>
            </w:r>
          </w:p>
        </w:tc>
      </w:tr>
    </w:tbl>
    <w:p w14:paraId="1116605A" w14:textId="77777777" w:rsidR="00DB686F" w:rsidRDefault="00DB686F" w:rsidP="00DB686F">
      <w:pPr>
        <w:spacing w:before="100" w:beforeAutospacing="1" w:after="100" w:afterAutospacing="1"/>
        <w:rPr>
          <w:sz w:val="20"/>
          <w:szCs w:val="20"/>
        </w:rPr>
      </w:pPr>
      <w:r>
        <w:rPr>
          <w:sz w:val="20"/>
          <w:szCs w:val="20"/>
        </w:rPr>
        <w:t xml:space="preserve">Non, le titane est reconditionné à l'infini. Il n’y a pas de limite à la réutilisation des chutes, pièces en fin de vie. </w:t>
      </w:r>
    </w:p>
    <w:p w14:paraId="227B1A97" w14:textId="77777777" w:rsidR="00DB686F" w:rsidRDefault="00DB686F" w:rsidP="00DB686F">
      <w:pPr>
        <w:spacing w:before="100" w:beforeAutospacing="1" w:after="100" w:afterAutospacing="1"/>
        <w:rPr>
          <w:sz w:val="20"/>
          <w:szCs w:val="20"/>
        </w:rPr>
      </w:pPr>
      <w:r>
        <w:rPr>
          <w:sz w:val="20"/>
          <w:szCs w:val="20"/>
        </w:rPr>
        <w:t xml:space="preserve">Les procédés mis en </w:t>
      </w:r>
      <w:proofErr w:type="spellStart"/>
      <w:r>
        <w:rPr>
          <w:sz w:val="20"/>
          <w:szCs w:val="20"/>
        </w:rPr>
        <w:t>oeuvre</w:t>
      </w:r>
      <w:proofErr w:type="spellEnd"/>
      <w:r>
        <w:rPr>
          <w:sz w:val="20"/>
          <w:szCs w:val="20"/>
        </w:rPr>
        <w:t xml:space="preserve"> depuis la collecte, la préparation des chutes (</w:t>
      </w:r>
      <w:proofErr w:type="spellStart"/>
      <w:r>
        <w:rPr>
          <w:sz w:val="20"/>
          <w:szCs w:val="20"/>
        </w:rPr>
        <w:t>processing</w:t>
      </w:r>
      <w:proofErr w:type="spellEnd"/>
      <w:r>
        <w:rPr>
          <w:sz w:val="20"/>
          <w:szCs w:val="20"/>
        </w:rPr>
        <w:t>), la préparation des enfournements jusqu'à la fusion garantissent une qualité au summum de l'état de l'art.</w:t>
      </w:r>
    </w:p>
    <w:p w14:paraId="67B7C7AE" w14:textId="77777777" w:rsidR="00DB686F" w:rsidRDefault="00DB686F" w:rsidP="00DB686F">
      <w:pPr>
        <w:spacing w:before="100" w:beforeAutospacing="1" w:after="100" w:afterAutospacing="1"/>
        <w:rPr>
          <w:sz w:val="20"/>
          <w:szCs w:val="20"/>
        </w:rPr>
      </w:pPr>
      <w:r>
        <w:rPr>
          <w:sz w:val="20"/>
          <w:szCs w:val="20"/>
        </w:rPr>
        <w:t xml:space="preserve"> </w:t>
      </w:r>
    </w:p>
    <w:p w14:paraId="10743A3A" w14:textId="77777777" w:rsidR="00DB686F" w:rsidRDefault="00DB686F" w:rsidP="00DB686F">
      <w:pPr>
        <w:spacing w:before="100" w:beforeAutospacing="1" w:after="100" w:afterAutospacing="1"/>
        <w:rPr>
          <w:sz w:val="20"/>
          <w:szCs w:val="20"/>
        </w:rPr>
      </w:pPr>
      <w:r>
        <w:rPr>
          <w:sz w:val="20"/>
          <w:szCs w:val="20"/>
        </w:rPr>
        <w:t xml:space="preserve">Sous la pression des motoristes et des autorités certifiantes, depuis l'accident de Sioux-City, la profession a été appelée à développer les procédés à sole froide ( CHR -Cold </w:t>
      </w:r>
      <w:proofErr w:type="spellStart"/>
      <w:r>
        <w:rPr>
          <w:sz w:val="20"/>
          <w:szCs w:val="20"/>
        </w:rPr>
        <w:t>Hearth</w:t>
      </w:r>
      <w:proofErr w:type="spellEnd"/>
      <w:r>
        <w:rPr>
          <w:sz w:val="20"/>
          <w:szCs w:val="20"/>
        </w:rPr>
        <w:t xml:space="preserve"> </w:t>
      </w:r>
      <w:proofErr w:type="spellStart"/>
      <w:r>
        <w:rPr>
          <w:sz w:val="20"/>
          <w:szCs w:val="20"/>
        </w:rPr>
        <w:t>Refining</w:t>
      </w:r>
      <w:proofErr w:type="spellEnd"/>
      <w:r>
        <w:rPr>
          <w:sz w:val="20"/>
          <w:szCs w:val="20"/>
        </w:rPr>
        <w:t>) pour les amener au meilleur standard. Les motoristes et autorités certifiantes à travers le Jet QC leur reconnaissent une valeur d'usage supérieure aux autres procédés de recyclage (</w:t>
      </w:r>
      <w:proofErr w:type="spellStart"/>
      <w:r>
        <w:rPr>
          <w:sz w:val="20"/>
          <w:szCs w:val="20"/>
        </w:rPr>
        <w:t>Skull</w:t>
      </w:r>
      <w:proofErr w:type="spellEnd"/>
      <w:r>
        <w:rPr>
          <w:sz w:val="20"/>
          <w:szCs w:val="20"/>
        </w:rPr>
        <w:t xml:space="preserve"> </w:t>
      </w:r>
      <w:proofErr w:type="spellStart"/>
      <w:r>
        <w:rPr>
          <w:sz w:val="20"/>
          <w:szCs w:val="20"/>
        </w:rPr>
        <w:t>Melting</w:t>
      </w:r>
      <w:proofErr w:type="spellEnd"/>
      <w:r>
        <w:rPr>
          <w:sz w:val="20"/>
          <w:szCs w:val="20"/>
        </w:rPr>
        <w:t xml:space="preserve">) ou d'élaboration par triple fusion VAR. Certaines spécifications de pièces imposent même l'utilisation des procédés à sole froide. La présence de défauts inclusionnaires est divisée par un facteur 10 ! </w:t>
      </w:r>
    </w:p>
    <w:p w14:paraId="55EA78A5" w14:textId="77777777" w:rsidR="00DB686F" w:rsidRDefault="00DB686F" w:rsidP="00DB686F">
      <w:pPr>
        <w:spacing w:before="100" w:beforeAutospacing="1" w:after="100" w:afterAutospacing="1"/>
        <w:rPr>
          <w:sz w:val="20"/>
          <w:szCs w:val="20"/>
        </w:rPr>
      </w:pPr>
      <w:r>
        <w:rPr>
          <w:sz w:val="20"/>
          <w:szCs w:val="20"/>
        </w:rPr>
        <w:t>Cela ne traduit pas qu'il y a significativement moins de pertes en production (moins de rebuts), mais que la distribution de défauts non détectables est diminuée d'un facteur 10. On recule d'autant le risque et on peut accepter un niveau de charge ou une durée de vie plus importante, ou un nombre de cycles plus important avant réforme des pièces. Cela permet d'augmenter significativement la valeur d'usage des pièces qualifiée avec cette source matière.</w:t>
      </w:r>
    </w:p>
    <w:p w14:paraId="1F2326EA" w14:textId="77777777" w:rsidR="00DB686F" w:rsidRDefault="00DB686F" w:rsidP="00DB686F">
      <w:pPr>
        <w:spacing w:before="100" w:beforeAutospacing="1" w:after="100" w:afterAutospacing="1"/>
        <w:rPr>
          <w:sz w:val="20"/>
          <w:szCs w:val="20"/>
        </w:rPr>
      </w:pPr>
      <w:r>
        <w:rPr>
          <w:sz w:val="20"/>
          <w:szCs w:val="20"/>
        </w:rPr>
        <w:t xml:space="preserve"> </w:t>
      </w:r>
    </w:p>
    <w:p w14:paraId="229891BD" w14:textId="77777777" w:rsidR="00DB686F" w:rsidRDefault="00DB686F" w:rsidP="00DB686F">
      <w:pPr>
        <w:spacing w:before="100" w:beforeAutospacing="1" w:after="100" w:afterAutospacing="1"/>
        <w:rPr>
          <w:sz w:val="20"/>
          <w:szCs w:val="20"/>
        </w:rPr>
      </w:pPr>
      <w:r>
        <w:rPr>
          <w:sz w:val="20"/>
          <w:szCs w:val="20"/>
        </w:rPr>
        <w:lastRenderedPageBreak/>
        <w:t>On remarquera aussi le déséquilibre des exigences des motoristes pour la qualification des élaborateurs :</w:t>
      </w:r>
    </w:p>
    <w:p w14:paraId="521BB203" w14:textId="77777777" w:rsidR="00DB686F" w:rsidRDefault="00DB686F" w:rsidP="00DB686F">
      <w:pPr>
        <w:spacing w:before="100" w:beforeAutospacing="1" w:after="100" w:afterAutospacing="1"/>
        <w:rPr>
          <w:sz w:val="20"/>
          <w:szCs w:val="20"/>
        </w:rPr>
      </w:pPr>
      <w:r>
        <w:rPr>
          <w:sz w:val="20"/>
          <w:szCs w:val="20"/>
        </w:rPr>
        <w:t xml:space="preserve">- triple </w:t>
      </w:r>
      <w:proofErr w:type="spellStart"/>
      <w:r>
        <w:rPr>
          <w:sz w:val="20"/>
          <w:szCs w:val="20"/>
        </w:rPr>
        <w:t>melt</w:t>
      </w:r>
      <w:proofErr w:type="spellEnd"/>
      <w:r>
        <w:rPr>
          <w:sz w:val="20"/>
          <w:szCs w:val="20"/>
        </w:rPr>
        <w:t xml:space="preserve"> pour application PQ, pas de demande de test d'ensemencement.</w:t>
      </w:r>
    </w:p>
    <w:p w14:paraId="0B88F955" w14:textId="77777777" w:rsidR="00DB686F" w:rsidRDefault="00DB686F" w:rsidP="00DB686F">
      <w:pPr>
        <w:spacing w:before="100" w:beforeAutospacing="1" w:after="100" w:afterAutospacing="1"/>
        <w:rPr>
          <w:sz w:val="20"/>
          <w:szCs w:val="20"/>
        </w:rPr>
      </w:pPr>
      <w:r>
        <w:rPr>
          <w:sz w:val="20"/>
          <w:szCs w:val="20"/>
        </w:rPr>
        <w:t xml:space="preserve">- four de fusion à sole froide pour application PQ, test d'ensemencement systématique pour démontrer le filtrage et la rétention des inclusions denses, mais aussi pour démontrer la dissolution des inclusion légères, en particulier des nitrures de Titane apportés par les éponges ! Mais ces mêmes éponges sont utilisées dans le procédé triple </w:t>
      </w:r>
      <w:proofErr w:type="spellStart"/>
      <w:r>
        <w:rPr>
          <w:sz w:val="20"/>
          <w:szCs w:val="20"/>
        </w:rPr>
        <w:t>melt</w:t>
      </w:r>
      <w:proofErr w:type="spellEnd"/>
      <w:r>
        <w:rPr>
          <w:sz w:val="20"/>
          <w:szCs w:val="20"/>
        </w:rPr>
        <w:t xml:space="preserve">, qui lui ne fait pas l'objet de tests spécifiques... Cela montre au-delà du paradoxe, que les motoristes voient l'avenir avec ces </w:t>
      </w:r>
      <w:proofErr w:type="spellStart"/>
      <w:r>
        <w:rPr>
          <w:sz w:val="20"/>
          <w:szCs w:val="20"/>
        </w:rPr>
        <w:t>procédes</w:t>
      </w:r>
      <w:proofErr w:type="spellEnd"/>
      <w:r>
        <w:rPr>
          <w:sz w:val="20"/>
          <w:szCs w:val="20"/>
        </w:rPr>
        <w:t xml:space="preserve"> à soles froides.</w:t>
      </w:r>
    </w:p>
    <w:p w14:paraId="20D1D5FF" w14:textId="77777777" w:rsidR="00DB686F" w:rsidRDefault="00DB686F" w:rsidP="00DB686F">
      <w:pPr>
        <w:spacing w:before="100" w:beforeAutospacing="1" w:after="100" w:afterAutospacing="1"/>
        <w:rPr>
          <w:sz w:val="20"/>
          <w:szCs w:val="20"/>
        </w:rPr>
      </w:pPr>
      <w:r>
        <w:rPr>
          <w:sz w:val="20"/>
          <w:szCs w:val="20"/>
        </w:rPr>
        <w:t xml:space="preserve"> </w:t>
      </w:r>
    </w:p>
    <w:p w14:paraId="2D0B603E" w14:textId="77777777" w:rsidR="00DB686F" w:rsidRDefault="00DB686F" w:rsidP="00DB686F">
      <w:pPr>
        <w:spacing w:before="100" w:beforeAutospacing="1" w:after="100" w:afterAutospacing="1"/>
        <w:rPr>
          <w:sz w:val="20"/>
          <w:szCs w:val="20"/>
        </w:rPr>
      </w:pPr>
      <w:r>
        <w:rPr>
          <w:sz w:val="20"/>
          <w:szCs w:val="20"/>
        </w:rPr>
        <w:t>C'est d'ailleurs depuis qu'Aubert et Duval annoncé le lancement d'</w:t>
      </w:r>
      <w:proofErr w:type="spellStart"/>
      <w:r>
        <w:rPr>
          <w:sz w:val="20"/>
          <w:szCs w:val="20"/>
        </w:rPr>
        <w:t>EcoTitanium</w:t>
      </w:r>
      <w:proofErr w:type="spellEnd"/>
      <w:r>
        <w:rPr>
          <w:sz w:val="20"/>
          <w:szCs w:val="20"/>
        </w:rPr>
        <w:t>, que nous avons pu intéresser les motoristes à notre filière Titane : Safran, Rolls Royce et General Electric, soit 3 parmi les 4 grands motoristes mondiaux.</w:t>
      </w:r>
    </w:p>
    <w:p w14:paraId="287804BD" w14:textId="77777777" w:rsidR="00DB686F" w:rsidRDefault="00DB686F" w:rsidP="00DB686F">
      <w:pPr>
        <w:spacing w:before="56" w:after="113"/>
        <w:rPr>
          <w:sz w:val="20"/>
          <w:szCs w:val="20"/>
        </w:rPr>
      </w:pPr>
      <w:r>
        <w:rPr>
          <w:sz w:val="20"/>
          <w:szCs w:val="20"/>
        </w:rPr>
        <w:t xml:space="preserve"> </w:t>
      </w:r>
    </w:p>
    <w:p w14:paraId="1F5A94D0" w14:textId="77777777" w:rsidR="00DB686F" w:rsidRDefault="00DB686F" w:rsidP="00DB686F">
      <w:pPr>
        <w:spacing w:before="100" w:beforeAutospacing="1" w:after="100" w:afterAutospacing="1"/>
        <w:rPr>
          <w:sz w:val="20"/>
          <w:szCs w:val="20"/>
        </w:rPr>
      </w:pPr>
      <w:r>
        <w:rPr>
          <w:sz w:val="20"/>
          <w:szCs w:val="20"/>
        </w:rPr>
        <w:t xml:space="preserve"> </w:t>
      </w:r>
    </w:p>
    <w:p w14:paraId="710BB458" w14:textId="77777777" w:rsidR="00DB686F" w:rsidRDefault="00DB686F" w:rsidP="00DB686F">
      <w:pPr>
        <w:spacing w:before="100" w:beforeAutospacing="1" w:after="100" w:afterAutospacing="1"/>
        <w:rPr>
          <w:sz w:val="20"/>
          <w:szCs w:val="20"/>
        </w:rPr>
      </w:pPr>
      <w:r>
        <w:rPr>
          <w:sz w:val="20"/>
          <w:szCs w:val="20"/>
        </w:rPr>
        <w:t xml:space="preserve"> </w:t>
      </w:r>
    </w:p>
    <w:p w14:paraId="1D9E66A8" w14:textId="59162FFD" w:rsidR="00DB686F" w:rsidRPr="00DB686F" w:rsidRDefault="00DB686F" w:rsidP="00DB686F">
      <w:pPr>
        <w:pStyle w:val="MMTopic4"/>
        <w:spacing w:before="0"/>
        <w:rPr>
          <w:sz w:val="2"/>
        </w:rPr>
      </w:pPr>
      <w:bookmarkStart w:id="14" w:name="_Toc62745333"/>
      <w:r>
        <w:t>Les prix de marché copeaux et chutes solides sont moins élevés que le prix des éponges, le lingot recyclé doit être moins cher.</w:t>
      </w:r>
      <w:bookmarkEnd w:id="14"/>
    </w:p>
    <w:tbl>
      <w:tblPr>
        <w:tblW w:w="0" w:type="auto"/>
        <w:tblLayout w:type="fixed"/>
        <w:tblCellMar>
          <w:left w:w="70" w:type="dxa"/>
          <w:right w:w="70" w:type="dxa"/>
        </w:tblCellMar>
        <w:tblLook w:val="0000" w:firstRow="0" w:lastRow="0" w:firstColumn="0" w:lastColumn="0" w:noHBand="0" w:noVBand="0"/>
      </w:tblPr>
      <w:tblGrid>
        <w:gridCol w:w="9072"/>
      </w:tblGrid>
      <w:tr w:rsidR="00DB686F" w14:paraId="369B2972" w14:textId="77777777">
        <w:tc>
          <w:tcPr>
            <w:tcW w:w="9072" w:type="dxa"/>
          </w:tcPr>
          <w:p w14:paraId="48065943" w14:textId="7991C68A" w:rsidR="00DB686F" w:rsidRDefault="00DB686F" w:rsidP="00DB686F">
            <w:pPr>
              <w:pStyle w:val="MMTextMarker"/>
            </w:pPr>
            <w:r>
              <w:t>Balises générales: Interne Filière, Marketing, Contact Client</w:t>
            </w:r>
          </w:p>
        </w:tc>
      </w:tr>
    </w:tbl>
    <w:p w14:paraId="3677DDAC" w14:textId="77777777" w:rsidR="00DB686F" w:rsidRDefault="00DB686F" w:rsidP="00DB686F">
      <w:pPr>
        <w:spacing w:before="100" w:beforeAutospacing="1" w:after="100" w:afterAutospacing="1"/>
        <w:rPr>
          <w:sz w:val="20"/>
          <w:szCs w:val="20"/>
        </w:rPr>
      </w:pPr>
    </w:p>
    <w:p w14:paraId="2F7FD924" w14:textId="77777777" w:rsidR="00DB686F" w:rsidRDefault="00DB686F" w:rsidP="00DB686F">
      <w:pPr>
        <w:spacing w:before="100" w:beforeAutospacing="1" w:after="100" w:afterAutospacing="1"/>
        <w:rPr>
          <w:sz w:val="20"/>
          <w:szCs w:val="20"/>
        </w:rPr>
      </w:pPr>
      <w:r>
        <w:rPr>
          <w:sz w:val="20"/>
          <w:szCs w:val="20"/>
        </w:rPr>
        <w:t xml:space="preserve"> </w:t>
      </w:r>
    </w:p>
    <w:p w14:paraId="56BA02C2" w14:textId="2F01E68C" w:rsidR="00DB686F" w:rsidRDefault="00DB686F" w:rsidP="00DB686F">
      <w:pPr>
        <w:spacing w:before="100" w:beforeAutospacing="1" w:after="100" w:afterAutospacing="1"/>
        <w:rPr>
          <w:sz w:val="20"/>
          <w:szCs w:val="20"/>
        </w:rPr>
      </w:pPr>
      <w:r>
        <w:rPr>
          <w:noProof/>
          <w:sz w:val="20"/>
          <w:szCs w:val="20"/>
        </w:rPr>
        <w:lastRenderedPageBreak/>
        <w:drawing>
          <wp:inline distT="0" distB="0" distL="0" distR="0" wp14:anchorId="5A66D7F6" wp14:editId="03BAC41B">
            <wp:extent cx="5760720" cy="3844290"/>
            <wp:effectExtent l="0" t="0" r="0" b="3810"/>
            <wp:docPr id="11" name="Image 11" descr="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aphic"/>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844290"/>
                    </a:xfrm>
                    <a:prstGeom prst="rect">
                      <a:avLst/>
                    </a:prstGeom>
                    <a:noFill/>
                    <a:ln>
                      <a:noFill/>
                    </a:ln>
                  </pic:spPr>
                </pic:pic>
              </a:graphicData>
            </a:graphic>
          </wp:inline>
        </w:drawing>
      </w:r>
    </w:p>
    <w:p w14:paraId="3908ADA9" w14:textId="77777777" w:rsidR="00DB686F" w:rsidRDefault="00DB686F" w:rsidP="00DB686F">
      <w:pPr>
        <w:spacing w:before="100" w:beforeAutospacing="1" w:after="100" w:afterAutospacing="1"/>
        <w:rPr>
          <w:sz w:val="20"/>
          <w:szCs w:val="20"/>
        </w:rPr>
      </w:pPr>
      <w:r>
        <w:rPr>
          <w:sz w:val="20"/>
          <w:szCs w:val="20"/>
        </w:rPr>
        <w:t xml:space="preserve"> </w:t>
      </w:r>
    </w:p>
    <w:p w14:paraId="1CFAF66D" w14:textId="77777777" w:rsidR="00DB686F" w:rsidRDefault="00DB686F" w:rsidP="00DB686F">
      <w:pPr>
        <w:spacing w:before="100" w:beforeAutospacing="1" w:after="100" w:afterAutospacing="1"/>
        <w:rPr>
          <w:sz w:val="20"/>
          <w:szCs w:val="20"/>
        </w:rPr>
      </w:pPr>
      <w:r>
        <w:rPr>
          <w:sz w:val="20"/>
          <w:szCs w:val="20"/>
        </w:rPr>
        <w:t>Les prix des matières premières chutes solides et copeaux sont effectivement moins élevés que le prix des éponges. Ces prix suivent les lois de l'offre et de la demande. Ils traduisent en fait que le meilleur prix pour une chute de Titane est lorsque celle-ci est recyclée en Titane métal. C'est donc la meilleure valeur d'usage que l'on peut obtenir de ces chutes.</w:t>
      </w:r>
    </w:p>
    <w:p w14:paraId="62CC78C1" w14:textId="77777777" w:rsidR="00DB686F" w:rsidRDefault="00DB686F" w:rsidP="00DB686F">
      <w:pPr>
        <w:spacing w:before="100" w:beforeAutospacing="1" w:after="100" w:afterAutospacing="1"/>
        <w:rPr>
          <w:sz w:val="20"/>
          <w:szCs w:val="20"/>
        </w:rPr>
      </w:pPr>
      <w:r>
        <w:rPr>
          <w:sz w:val="20"/>
          <w:szCs w:val="20"/>
        </w:rPr>
        <w:t>D'un point de vue technique, le procédé d'élaboration primaire en sole froide (EB ou PAM), est d'ailleurs plus coûteux que le procédé VAR. Donc pour un prix de marché lingot donné le marché tend vers un différentiel entre éponge et chutes qui couvre l'écart d'investissement et d'exploitation, au moins dans le monde occidental !  Il peut en être différemment avec la Chine et la Russie ou un autre paramètre intervient, le dirigisme des autorités sur l'industrie interne et les politiques commerciales dictées par l'état.</w:t>
      </w:r>
    </w:p>
    <w:p w14:paraId="5941770D" w14:textId="77777777" w:rsidR="00DB686F" w:rsidRDefault="00DB686F" w:rsidP="00DB686F">
      <w:pPr>
        <w:spacing w:before="100" w:beforeAutospacing="1" w:after="100" w:afterAutospacing="1"/>
        <w:rPr>
          <w:sz w:val="20"/>
          <w:szCs w:val="20"/>
        </w:rPr>
      </w:pPr>
      <w:r>
        <w:rPr>
          <w:sz w:val="20"/>
          <w:szCs w:val="20"/>
        </w:rPr>
        <w:t xml:space="preserve"> </w:t>
      </w:r>
    </w:p>
    <w:p w14:paraId="3F811FFD" w14:textId="77777777" w:rsidR="00DB686F" w:rsidRDefault="00DB686F" w:rsidP="00DB686F">
      <w:pPr>
        <w:spacing w:before="100" w:beforeAutospacing="1" w:after="100" w:afterAutospacing="1"/>
        <w:rPr>
          <w:sz w:val="20"/>
          <w:szCs w:val="20"/>
        </w:rPr>
      </w:pPr>
      <w:r>
        <w:rPr>
          <w:sz w:val="20"/>
          <w:szCs w:val="20"/>
        </w:rPr>
        <w:t>Vis à vis de nos clients, nous devons expliquer que la chutes doit être préparée (</w:t>
      </w:r>
      <w:proofErr w:type="spellStart"/>
      <w:r>
        <w:rPr>
          <w:sz w:val="20"/>
          <w:szCs w:val="20"/>
        </w:rPr>
        <w:t>processing</w:t>
      </w:r>
      <w:proofErr w:type="spellEnd"/>
      <w:r>
        <w:rPr>
          <w:sz w:val="20"/>
          <w:szCs w:val="20"/>
        </w:rPr>
        <w:t>) avec un coût de l'ordre de 2 à 2.5 $/kg, qu'il y un rendement lors de ces opérations 85 % pour les copeaux et 95% pour les solides de classe A, et que les procédés sont plus coûteux par rapport à la solution 2xVAR.</w:t>
      </w:r>
    </w:p>
    <w:p w14:paraId="57B506D3" w14:textId="77777777" w:rsidR="00DB686F" w:rsidRDefault="00DB686F" w:rsidP="00DB686F">
      <w:pPr>
        <w:spacing w:before="100" w:beforeAutospacing="1" w:after="100" w:afterAutospacing="1"/>
        <w:rPr>
          <w:sz w:val="20"/>
          <w:szCs w:val="20"/>
        </w:rPr>
      </w:pPr>
      <w:r>
        <w:rPr>
          <w:sz w:val="20"/>
          <w:szCs w:val="20"/>
        </w:rPr>
        <w:t xml:space="preserve"> </w:t>
      </w:r>
    </w:p>
    <w:p w14:paraId="56D3A54B" w14:textId="77777777" w:rsidR="00DB686F" w:rsidRDefault="00DB686F" w:rsidP="00DB686F">
      <w:pPr>
        <w:spacing w:before="100" w:beforeAutospacing="1" w:after="100" w:afterAutospacing="1"/>
        <w:rPr>
          <w:sz w:val="20"/>
          <w:szCs w:val="20"/>
        </w:rPr>
      </w:pPr>
      <w:r>
        <w:rPr>
          <w:sz w:val="20"/>
          <w:szCs w:val="20"/>
        </w:rPr>
        <w:t xml:space="preserve">Les indices disponibles pour les lingots, en particulier les lingots de classe entrée de gamme </w:t>
      </w:r>
      <w:proofErr w:type="spellStart"/>
      <w:r>
        <w:rPr>
          <w:sz w:val="20"/>
          <w:szCs w:val="20"/>
        </w:rPr>
        <w:t>aéro</w:t>
      </w:r>
      <w:proofErr w:type="spellEnd"/>
      <w:r>
        <w:rPr>
          <w:sz w:val="20"/>
          <w:szCs w:val="20"/>
        </w:rPr>
        <w:t xml:space="preserve"> correspond au lingot AMS4928, l'indice reflète le prix de vente Incoterm "Free on </w:t>
      </w:r>
      <w:proofErr w:type="spellStart"/>
      <w:r>
        <w:rPr>
          <w:sz w:val="20"/>
          <w:szCs w:val="20"/>
        </w:rPr>
        <w:t>Board</w:t>
      </w:r>
      <w:proofErr w:type="spellEnd"/>
      <w:r>
        <w:rPr>
          <w:sz w:val="20"/>
          <w:szCs w:val="20"/>
        </w:rPr>
        <w:t xml:space="preserve">" pratiqué aux USA. C'est la seule référence de lingot </w:t>
      </w:r>
      <w:proofErr w:type="spellStart"/>
      <w:r>
        <w:rPr>
          <w:sz w:val="20"/>
          <w:szCs w:val="20"/>
        </w:rPr>
        <w:t>Aéro</w:t>
      </w:r>
      <w:proofErr w:type="spellEnd"/>
      <w:r>
        <w:rPr>
          <w:sz w:val="20"/>
          <w:szCs w:val="20"/>
        </w:rPr>
        <w:t>.</w:t>
      </w:r>
    </w:p>
    <w:p w14:paraId="10790385" w14:textId="77777777" w:rsidR="00DB686F" w:rsidRDefault="00DB686F" w:rsidP="00DB686F">
      <w:pPr>
        <w:spacing w:before="100" w:beforeAutospacing="1" w:after="100" w:afterAutospacing="1"/>
        <w:rPr>
          <w:sz w:val="20"/>
          <w:szCs w:val="20"/>
        </w:rPr>
      </w:pPr>
      <w:r>
        <w:rPr>
          <w:sz w:val="20"/>
          <w:szCs w:val="20"/>
        </w:rPr>
        <w:t>Il n'y a pas de distinguo entre les lingots obtenus par voie matières recyclées, et les lingots obtenus par voie matières vierges, le marché consomme des lingots et l'indice en reflète le prix !</w:t>
      </w:r>
    </w:p>
    <w:p w14:paraId="0D88AD8E" w14:textId="77777777" w:rsidR="00DB686F" w:rsidRDefault="00DB686F" w:rsidP="00DB686F">
      <w:pPr>
        <w:spacing w:before="100" w:beforeAutospacing="1" w:after="100" w:afterAutospacing="1"/>
        <w:rPr>
          <w:sz w:val="20"/>
          <w:szCs w:val="20"/>
        </w:rPr>
      </w:pPr>
      <w:r>
        <w:rPr>
          <w:sz w:val="20"/>
          <w:szCs w:val="20"/>
        </w:rPr>
        <w:lastRenderedPageBreak/>
        <w:t xml:space="preserve">Les </w:t>
      </w:r>
      <w:proofErr w:type="spellStart"/>
      <w:r>
        <w:rPr>
          <w:sz w:val="20"/>
          <w:szCs w:val="20"/>
        </w:rPr>
        <w:t>melters</w:t>
      </w:r>
      <w:proofErr w:type="spellEnd"/>
      <w:r>
        <w:rPr>
          <w:sz w:val="20"/>
          <w:szCs w:val="20"/>
        </w:rPr>
        <w:t xml:space="preserve"> américains élaborent majoritairement les lingots  par recyclage, plus de 63% de la matière consommée pour l'élaboration de lingot aux USA est du </w:t>
      </w:r>
      <w:proofErr w:type="spellStart"/>
      <w:r>
        <w:rPr>
          <w:sz w:val="20"/>
          <w:szCs w:val="20"/>
        </w:rPr>
        <w:t>scrap</w:t>
      </w:r>
      <w:proofErr w:type="spellEnd"/>
      <w:r>
        <w:rPr>
          <w:sz w:val="20"/>
          <w:szCs w:val="20"/>
        </w:rPr>
        <w:t>. Avec les rendements et la nécessité d'équilibrer la nuance (mise à la chimie cible), on en déduit que plus de 80% des lingots élaborés aux USA le sont en utilisant la voie recyclage.</w:t>
      </w:r>
    </w:p>
    <w:p w14:paraId="4F76E8D1" w14:textId="77777777" w:rsidR="00DB686F" w:rsidRDefault="00DB686F" w:rsidP="00DB686F">
      <w:pPr>
        <w:spacing w:before="100" w:beforeAutospacing="1" w:after="100" w:afterAutospacing="1"/>
        <w:rPr>
          <w:sz w:val="20"/>
          <w:szCs w:val="20"/>
        </w:rPr>
      </w:pPr>
      <w:r>
        <w:rPr>
          <w:sz w:val="20"/>
          <w:szCs w:val="20"/>
        </w:rPr>
        <w:t xml:space="preserve"> </w:t>
      </w:r>
    </w:p>
    <w:p w14:paraId="1FCE77AA" w14:textId="77777777" w:rsidR="00DB686F" w:rsidRDefault="00DB686F" w:rsidP="00DB686F">
      <w:pPr>
        <w:spacing w:before="100" w:beforeAutospacing="1" w:after="100" w:afterAutospacing="1"/>
        <w:rPr>
          <w:sz w:val="20"/>
          <w:szCs w:val="20"/>
        </w:rPr>
      </w:pPr>
      <w:r>
        <w:rPr>
          <w:sz w:val="20"/>
          <w:szCs w:val="20"/>
        </w:rPr>
        <w:t>Désolé pour nos chers clients, mais non !,  le lingot issu du recyclage n'est pas moins cher sur le lingot issu de matières vierges.</w:t>
      </w:r>
    </w:p>
    <w:p w14:paraId="4ED17126" w14:textId="77777777" w:rsidR="00DB686F" w:rsidRDefault="00DB686F" w:rsidP="00DB686F">
      <w:pPr>
        <w:spacing w:before="100" w:beforeAutospacing="1" w:after="100" w:afterAutospacing="1"/>
        <w:rPr>
          <w:sz w:val="20"/>
          <w:szCs w:val="20"/>
        </w:rPr>
      </w:pPr>
      <w:r>
        <w:rPr>
          <w:sz w:val="20"/>
          <w:szCs w:val="20"/>
        </w:rPr>
        <w:t xml:space="preserve"> </w:t>
      </w:r>
    </w:p>
    <w:p w14:paraId="53EEA814" w14:textId="77777777" w:rsidR="00DB686F" w:rsidRDefault="00DB686F" w:rsidP="00DB686F">
      <w:pPr>
        <w:spacing w:before="100" w:beforeAutospacing="1" w:after="100" w:afterAutospacing="1"/>
        <w:rPr>
          <w:sz w:val="20"/>
          <w:szCs w:val="20"/>
        </w:rPr>
      </w:pPr>
      <w:r>
        <w:rPr>
          <w:sz w:val="20"/>
          <w:szCs w:val="20"/>
        </w:rPr>
        <w:t xml:space="preserve">D'ailleurs en évaluant le différentiel de prix entre les éponges contrats long termes et les chutes en incluant un coup de </w:t>
      </w:r>
      <w:proofErr w:type="spellStart"/>
      <w:r>
        <w:rPr>
          <w:sz w:val="20"/>
          <w:szCs w:val="20"/>
        </w:rPr>
        <w:t>processing</w:t>
      </w:r>
      <w:proofErr w:type="spellEnd"/>
      <w:r>
        <w:rPr>
          <w:sz w:val="20"/>
          <w:szCs w:val="20"/>
        </w:rPr>
        <w:t xml:space="preserve"> de 2 $/kg, on arrive à un différentiel de 2.55 $/kg qui doivent compenser Capex et Opex supérieurs pour l'élaboration à sole froide.</w:t>
      </w:r>
    </w:p>
    <w:p w14:paraId="05B2E8FA" w14:textId="77777777" w:rsidR="00DB686F" w:rsidRDefault="00DB686F" w:rsidP="00DB686F">
      <w:pPr>
        <w:spacing w:before="100" w:beforeAutospacing="1" w:after="100" w:afterAutospacing="1"/>
        <w:rPr>
          <w:sz w:val="20"/>
          <w:szCs w:val="20"/>
        </w:rPr>
      </w:pPr>
      <w:r>
        <w:rPr>
          <w:sz w:val="20"/>
          <w:szCs w:val="20"/>
        </w:rPr>
        <w:t xml:space="preserve"> </w:t>
      </w:r>
    </w:p>
    <w:p w14:paraId="433BECEE" w14:textId="64AE24C7" w:rsidR="00DB686F" w:rsidRPr="00DB686F" w:rsidRDefault="00DB686F" w:rsidP="00DB686F">
      <w:pPr>
        <w:pStyle w:val="MMTopic4"/>
        <w:spacing w:before="0"/>
        <w:rPr>
          <w:sz w:val="2"/>
        </w:rPr>
      </w:pPr>
      <w:bookmarkStart w:id="15" w:name="_Toc62745334"/>
      <w:r>
        <w:t>J'ai vendu des chutes/ copeaux à x €/kg sur le marché, vous devez les reprendre à un prix supérieur il n'y a pas d'intermédiaires.</w:t>
      </w:r>
      <w:bookmarkEnd w:id="15"/>
    </w:p>
    <w:tbl>
      <w:tblPr>
        <w:tblW w:w="0" w:type="auto"/>
        <w:tblLayout w:type="fixed"/>
        <w:tblCellMar>
          <w:left w:w="70" w:type="dxa"/>
          <w:right w:w="70" w:type="dxa"/>
        </w:tblCellMar>
        <w:tblLook w:val="0000" w:firstRow="0" w:lastRow="0" w:firstColumn="0" w:lastColumn="0" w:noHBand="0" w:noVBand="0"/>
      </w:tblPr>
      <w:tblGrid>
        <w:gridCol w:w="9072"/>
      </w:tblGrid>
      <w:tr w:rsidR="00DB686F" w14:paraId="3120D052" w14:textId="77777777">
        <w:tc>
          <w:tcPr>
            <w:tcW w:w="9072" w:type="dxa"/>
          </w:tcPr>
          <w:p w14:paraId="0FCFC763" w14:textId="52E4ABD6" w:rsidR="00DB686F" w:rsidRDefault="00DB686F" w:rsidP="00DB686F">
            <w:pPr>
              <w:pStyle w:val="MMTextMarker"/>
            </w:pPr>
            <w:r>
              <w:t>Balises générales: Interne Filière, Marketing, Contact Client</w:t>
            </w:r>
          </w:p>
        </w:tc>
      </w:tr>
    </w:tbl>
    <w:p w14:paraId="75CC1696" w14:textId="77777777" w:rsidR="00DB686F" w:rsidRDefault="00DB686F" w:rsidP="00DB686F">
      <w:pPr>
        <w:spacing w:before="100" w:beforeAutospacing="1" w:after="100" w:afterAutospacing="1"/>
        <w:rPr>
          <w:sz w:val="20"/>
          <w:szCs w:val="20"/>
        </w:rPr>
      </w:pPr>
      <w:r>
        <w:rPr>
          <w:sz w:val="20"/>
          <w:szCs w:val="20"/>
        </w:rPr>
        <w:t xml:space="preserve">Chacun aura effectivement l'expérience d'une vente ou de ventes réalisées dans de bonnes conditions, il suffit d'avoir vendu au moment opportun ! Mais combien de fois a </w:t>
      </w:r>
      <w:proofErr w:type="spellStart"/>
      <w:r>
        <w:rPr>
          <w:sz w:val="20"/>
          <w:szCs w:val="20"/>
        </w:rPr>
        <w:t>t'on</w:t>
      </w:r>
      <w:proofErr w:type="spellEnd"/>
      <w:r>
        <w:rPr>
          <w:sz w:val="20"/>
          <w:szCs w:val="20"/>
        </w:rPr>
        <w:t xml:space="preserve"> attendu avant de vendre un lot (pas ou peu de demande, prix tirés au bas....)</w:t>
      </w:r>
    </w:p>
    <w:p w14:paraId="318B5FEF" w14:textId="77777777" w:rsidR="00DB686F" w:rsidRDefault="00DB686F" w:rsidP="00DB686F">
      <w:pPr>
        <w:spacing w:before="100" w:beforeAutospacing="1" w:after="100" w:afterAutospacing="1"/>
        <w:rPr>
          <w:sz w:val="20"/>
          <w:szCs w:val="20"/>
        </w:rPr>
      </w:pPr>
      <w:r>
        <w:rPr>
          <w:sz w:val="20"/>
          <w:szCs w:val="20"/>
        </w:rPr>
        <w:t xml:space="preserve"> </w:t>
      </w:r>
    </w:p>
    <w:p w14:paraId="4AEC1131" w14:textId="77777777" w:rsidR="00DB686F" w:rsidRDefault="00DB686F" w:rsidP="00DB686F">
      <w:pPr>
        <w:spacing w:before="100" w:beforeAutospacing="1" w:after="100" w:afterAutospacing="1"/>
        <w:rPr>
          <w:sz w:val="20"/>
          <w:szCs w:val="20"/>
        </w:rPr>
      </w:pPr>
      <w:r>
        <w:rPr>
          <w:sz w:val="20"/>
          <w:szCs w:val="20"/>
        </w:rPr>
        <w:t xml:space="preserve">Il est intéressant de considérer un prix moyen lissé. En cela </w:t>
      </w:r>
      <w:proofErr w:type="spellStart"/>
      <w:r>
        <w:rPr>
          <w:sz w:val="20"/>
          <w:szCs w:val="20"/>
        </w:rPr>
        <w:t>Argusmedia</w:t>
      </w:r>
      <w:proofErr w:type="spellEnd"/>
      <w:r>
        <w:rPr>
          <w:sz w:val="20"/>
          <w:szCs w:val="20"/>
        </w:rPr>
        <w:t xml:space="preserve">, ex </w:t>
      </w:r>
      <w:proofErr w:type="spellStart"/>
      <w:r>
        <w:rPr>
          <w:sz w:val="20"/>
          <w:szCs w:val="20"/>
        </w:rPr>
        <w:t>Metalpages</w:t>
      </w:r>
      <w:proofErr w:type="spellEnd"/>
      <w:r>
        <w:rPr>
          <w:sz w:val="20"/>
          <w:szCs w:val="20"/>
        </w:rPr>
        <w:t>, est une référence pour la publication d'indices, qui sont très largement utilisés par la profession.</w:t>
      </w:r>
    </w:p>
    <w:p w14:paraId="5D5C5592" w14:textId="51241923" w:rsidR="00DB686F" w:rsidRDefault="00DB686F" w:rsidP="00DB686F">
      <w:pPr>
        <w:spacing w:before="100" w:beforeAutospacing="1" w:after="100" w:afterAutospacing="1"/>
        <w:rPr>
          <w:sz w:val="20"/>
          <w:szCs w:val="20"/>
        </w:rPr>
      </w:pPr>
      <w:r>
        <w:rPr>
          <w:noProof/>
          <w:sz w:val="20"/>
          <w:szCs w:val="20"/>
        </w:rPr>
        <w:lastRenderedPageBreak/>
        <w:drawing>
          <wp:inline distT="0" distB="0" distL="0" distR="0" wp14:anchorId="286CECFB" wp14:editId="61D55B80">
            <wp:extent cx="5760720" cy="3843020"/>
            <wp:effectExtent l="0" t="0" r="0" b="5080"/>
            <wp:docPr id="12" name="Image 12" descr="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aphic"/>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3843020"/>
                    </a:xfrm>
                    <a:prstGeom prst="rect">
                      <a:avLst/>
                    </a:prstGeom>
                    <a:noFill/>
                    <a:ln>
                      <a:noFill/>
                    </a:ln>
                  </pic:spPr>
                </pic:pic>
              </a:graphicData>
            </a:graphic>
          </wp:inline>
        </w:drawing>
      </w:r>
    </w:p>
    <w:p w14:paraId="3A4BBAE6" w14:textId="77777777" w:rsidR="00DB686F" w:rsidRDefault="00DB686F" w:rsidP="00DB686F">
      <w:pPr>
        <w:spacing w:before="100" w:beforeAutospacing="1" w:after="100" w:afterAutospacing="1"/>
        <w:rPr>
          <w:sz w:val="20"/>
          <w:szCs w:val="20"/>
        </w:rPr>
      </w:pPr>
      <w:r>
        <w:rPr>
          <w:sz w:val="20"/>
          <w:szCs w:val="20"/>
        </w:rPr>
        <w:t xml:space="preserve"> </w:t>
      </w:r>
    </w:p>
    <w:p w14:paraId="064DE2E0" w14:textId="77777777" w:rsidR="00DB686F" w:rsidRDefault="00DB686F" w:rsidP="00DB686F">
      <w:pPr>
        <w:spacing w:before="100" w:beforeAutospacing="1" w:after="100" w:afterAutospacing="1"/>
        <w:rPr>
          <w:sz w:val="20"/>
          <w:szCs w:val="20"/>
        </w:rPr>
      </w:pPr>
      <w:r>
        <w:rPr>
          <w:sz w:val="20"/>
          <w:szCs w:val="20"/>
        </w:rPr>
        <w:t>Les prix des chutes sont très volatiles, ils sont le reflet de l'offre et de la demande et traduise le prix d'achat du trader au vendeur de chutes.</w:t>
      </w:r>
    </w:p>
    <w:p w14:paraId="75054C44" w14:textId="77777777" w:rsidR="00DB686F" w:rsidRDefault="00DB686F" w:rsidP="00DB686F">
      <w:pPr>
        <w:spacing w:before="100" w:beforeAutospacing="1" w:after="100" w:afterAutospacing="1"/>
        <w:rPr>
          <w:sz w:val="20"/>
          <w:szCs w:val="20"/>
        </w:rPr>
      </w:pPr>
      <w:r>
        <w:rPr>
          <w:sz w:val="20"/>
          <w:szCs w:val="20"/>
        </w:rPr>
        <w:t>Les indices sur une période faste avant crise COVID sont :</w:t>
      </w:r>
    </w:p>
    <w:tbl>
      <w:tblPr>
        <w:tblW w:w="0" w:type="auto"/>
        <w:tblInd w:w="56" w:type="dxa"/>
        <w:tblLayout w:type="fixed"/>
        <w:tblCellMar>
          <w:left w:w="45" w:type="dxa"/>
          <w:right w:w="45" w:type="dxa"/>
        </w:tblCellMar>
        <w:tblLook w:val="0000" w:firstRow="0" w:lastRow="0" w:firstColumn="0" w:lastColumn="0" w:noHBand="0" w:noVBand="0"/>
      </w:tblPr>
      <w:tblGrid>
        <w:gridCol w:w="3801"/>
        <w:gridCol w:w="1947"/>
        <w:gridCol w:w="1761"/>
        <w:gridCol w:w="1761"/>
      </w:tblGrid>
      <w:tr w:rsidR="00DB686F" w14:paraId="05287351" w14:textId="77777777">
        <w:trPr>
          <w:trHeight w:val="990"/>
        </w:trPr>
        <w:tc>
          <w:tcPr>
            <w:tcW w:w="3801" w:type="dxa"/>
            <w:tcBorders>
              <w:top w:val="nil"/>
              <w:left w:val="nil"/>
              <w:bottom w:val="nil"/>
              <w:right w:val="nil"/>
            </w:tcBorders>
            <w:tcMar>
              <w:top w:w="45" w:type="dxa"/>
              <w:bottom w:w="45" w:type="dxa"/>
            </w:tcMar>
          </w:tcPr>
          <w:p w14:paraId="674BC2F0" w14:textId="77777777" w:rsidR="00DB686F" w:rsidRDefault="00DB686F">
            <w:pPr>
              <w:spacing w:before="56" w:after="113"/>
              <w:jc w:val="right"/>
              <w:rPr>
                <w:sz w:val="20"/>
                <w:szCs w:val="20"/>
              </w:rPr>
            </w:pPr>
          </w:p>
        </w:tc>
        <w:tc>
          <w:tcPr>
            <w:tcW w:w="5469" w:type="dxa"/>
            <w:gridSpan w:val="3"/>
            <w:tcBorders>
              <w:top w:val="nil"/>
              <w:left w:val="nil"/>
              <w:bottom w:val="single" w:sz="18" w:space="0" w:color="333399"/>
              <w:right w:val="nil"/>
            </w:tcBorders>
            <w:tcMar>
              <w:top w:w="45" w:type="dxa"/>
              <w:bottom w:w="45" w:type="dxa"/>
            </w:tcMar>
          </w:tcPr>
          <w:p w14:paraId="6082634D" w14:textId="77777777" w:rsidR="00DB686F" w:rsidRDefault="00DB686F">
            <w:pPr>
              <w:spacing w:before="56" w:after="113"/>
              <w:jc w:val="center"/>
              <w:rPr>
                <w:sz w:val="20"/>
                <w:szCs w:val="20"/>
              </w:rPr>
            </w:pPr>
            <w:r>
              <w:rPr>
                <w:rFonts w:ascii="Calibri" w:eastAsia="Times New Roman" w:hAnsi="Calibri" w:cs="Calibri"/>
                <w:b/>
                <w:bCs/>
                <w:color w:val="003366"/>
                <w:sz w:val="28"/>
                <w:szCs w:val="28"/>
              </w:rPr>
              <w:t>Moyennes Mobiles, valeurs à Février 2020</w:t>
            </w:r>
          </w:p>
        </w:tc>
      </w:tr>
      <w:tr w:rsidR="00DB686F" w14:paraId="4A683DF9" w14:textId="77777777">
        <w:trPr>
          <w:trHeight w:val="540"/>
        </w:trPr>
        <w:tc>
          <w:tcPr>
            <w:tcW w:w="3801" w:type="dxa"/>
            <w:tcBorders>
              <w:top w:val="nil"/>
              <w:left w:val="nil"/>
              <w:bottom w:val="single" w:sz="18" w:space="0" w:color="333399"/>
              <w:right w:val="nil"/>
            </w:tcBorders>
            <w:tcMar>
              <w:top w:w="45" w:type="dxa"/>
              <w:bottom w:w="45" w:type="dxa"/>
            </w:tcMar>
          </w:tcPr>
          <w:p w14:paraId="7BDCA4F1" w14:textId="77777777" w:rsidR="00DB686F" w:rsidRDefault="00DB686F">
            <w:pPr>
              <w:spacing w:before="56" w:after="113"/>
              <w:jc w:val="right"/>
              <w:rPr>
                <w:sz w:val="20"/>
                <w:szCs w:val="20"/>
              </w:rPr>
            </w:pPr>
          </w:p>
        </w:tc>
        <w:tc>
          <w:tcPr>
            <w:tcW w:w="1947" w:type="dxa"/>
            <w:tcBorders>
              <w:top w:val="nil"/>
              <w:left w:val="nil"/>
              <w:bottom w:val="single" w:sz="18" w:space="0" w:color="333399"/>
              <w:right w:val="nil"/>
            </w:tcBorders>
            <w:tcMar>
              <w:top w:w="45" w:type="dxa"/>
              <w:bottom w:w="45" w:type="dxa"/>
            </w:tcMar>
          </w:tcPr>
          <w:p w14:paraId="5AB0AC6F" w14:textId="77777777" w:rsidR="00DB686F" w:rsidRDefault="00DB686F">
            <w:pPr>
              <w:spacing w:before="56" w:after="113"/>
              <w:rPr>
                <w:sz w:val="20"/>
                <w:szCs w:val="20"/>
              </w:rPr>
            </w:pPr>
            <w:r>
              <w:rPr>
                <w:rFonts w:ascii="Calibri" w:eastAsia="Times New Roman" w:hAnsi="Calibri" w:cs="Calibri"/>
                <w:b/>
                <w:bCs/>
                <w:color w:val="003366"/>
                <w:sz w:val="28"/>
                <w:szCs w:val="28"/>
              </w:rPr>
              <w:t>5ans</w:t>
            </w:r>
          </w:p>
        </w:tc>
        <w:tc>
          <w:tcPr>
            <w:tcW w:w="1761" w:type="dxa"/>
            <w:tcBorders>
              <w:top w:val="nil"/>
              <w:left w:val="nil"/>
              <w:bottom w:val="single" w:sz="18" w:space="0" w:color="333399"/>
              <w:right w:val="nil"/>
            </w:tcBorders>
            <w:tcMar>
              <w:top w:w="45" w:type="dxa"/>
              <w:bottom w:w="45" w:type="dxa"/>
            </w:tcMar>
          </w:tcPr>
          <w:p w14:paraId="46D3F3F8" w14:textId="77777777" w:rsidR="00DB686F" w:rsidRDefault="00DB686F">
            <w:pPr>
              <w:spacing w:before="56" w:after="113"/>
              <w:rPr>
                <w:sz w:val="20"/>
                <w:szCs w:val="20"/>
              </w:rPr>
            </w:pPr>
            <w:r>
              <w:rPr>
                <w:rFonts w:ascii="Calibri" w:eastAsia="Times New Roman" w:hAnsi="Calibri" w:cs="Calibri"/>
                <w:b/>
                <w:bCs/>
                <w:color w:val="003366"/>
                <w:sz w:val="28"/>
                <w:szCs w:val="28"/>
              </w:rPr>
              <w:t>3 ans</w:t>
            </w:r>
          </w:p>
        </w:tc>
        <w:tc>
          <w:tcPr>
            <w:tcW w:w="1761" w:type="dxa"/>
            <w:tcBorders>
              <w:top w:val="nil"/>
              <w:left w:val="nil"/>
              <w:bottom w:val="single" w:sz="18" w:space="0" w:color="333399"/>
              <w:right w:val="nil"/>
            </w:tcBorders>
            <w:tcMar>
              <w:top w:w="45" w:type="dxa"/>
              <w:bottom w:w="45" w:type="dxa"/>
            </w:tcMar>
          </w:tcPr>
          <w:p w14:paraId="4C433C2C" w14:textId="77777777" w:rsidR="00DB686F" w:rsidRDefault="00DB686F">
            <w:pPr>
              <w:spacing w:before="56" w:after="113"/>
              <w:rPr>
                <w:sz w:val="20"/>
                <w:szCs w:val="20"/>
              </w:rPr>
            </w:pPr>
            <w:r>
              <w:rPr>
                <w:rFonts w:ascii="Calibri" w:eastAsia="Times New Roman" w:hAnsi="Calibri" w:cs="Calibri"/>
                <w:b/>
                <w:bCs/>
                <w:color w:val="003366"/>
                <w:sz w:val="28"/>
                <w:szCs w:val="28"/>
              </w:rPr>
              <w:t xml:space="preserve">1an </w:t>
            </w:r>
          </w:p>
        </w:tc>
      </w:tr>
      <w:tr w:rsidR="00DB686F" w14:paraId="767AAB28" w14:textId="77777777">
        <w:trPr>
          <w:trHeight w:val="990"/>
        </w:trPr>
        <w:tc>
          <w:tcPr>
            <w:tcW w:w="3801" w:type="dxa"/>
            <w:tcBorders>
              <w:top w:val="nil"/>
              <w:left w:val="nil"/>
              <w:bottom w:val="single" w:sz="18" w:space="0" w:color="333399"/>
              <w:right w:val="nil"/>
            </w:tcBorders>
            <w:tcMar>
              <w:top w:w="45" w:type="dxa"/>
              <w:bottom w:w="45" w:type="dxa"/>
            </w:tcMar>
          </w:tcPr>
          <w:p w14:paraId="1C1E5911" w14:textId="77777777" w:rsidR="00DB686F" w:rsidRDefault="00DB686F">
            <w:pPr>
              <w:spacing w:before="56" w:after="113"/>
              <w:rPr>
                <w:sz w:val="20"/>
                <w:szCs w:val="20"/>
              </w:rPr>
            </w:pPr>
            <w:r>
              <w:rPr>
                <w:rFonts w:ascii="Calibri" w:eastAsia="Times New Roman" w:hAnsi="Calibri" w:cs="Calibri"/>
                <w:b/>
                <w:bCs/>
                <w:color w:val="003366"/>
                <w:sz w:val="28"/>
                <w:szCs w:val="28"/>
              </w:rPr>
              <w:t xml:space="preserve">Solides classe A calibrés (Bulk </w:t>
            </w:r>
            <w:proofErr w:type="spellStart"/>
            <w:r>
              <w:rPr>
                <w:rFonts w:ascii="Calibri" w:eastAsia="Times New Roman" w:hAnsi="Calibri" w:cs="Calibri"/>
                <w:b/>
                <w:bCs/>
                <w:color w:val="003366"/>
                <w:sz w:val="28"/>
                <w:szCs w:val="28"/>
              </w:rPr>
              <w:t>Weldable</w:t>
            </w:r>
            <w:proofErr w:type="spellEnd"/>
            <w:r>
              <w:rPr>
                <w:rFonts w:ascii="Calibri" w:eastAsia="Times New Roman" w:hAnsi="Calibri" w:cs="Calibri"/>
                <w:b/>
                <w:bCs/>
                <w:color w:val="003366"/>
                <w:sz w:val="28"/>
                <w:szCs w:val="28"/>
              </w:rPr>
              <w:t>)</w:t>
            </w:r>
          </w:p>
        </w:tc>
        <w:tc>
          <w:tcPr>
            <w:tcW w:w="1947" w:type="dxa"/>
            <w:tcBorders>
              <w:top w:val="nil"/>
              <w:left w:val="nil"/>
              <w:bottom w:val="single" w:sz="18" w:space="0" w:color="333399"/>
              <w:right w:val="nil"/>
            </w:tcBorders>
            <w:tcMar>
              <w:top w:w="45" w:type="dxa"/>
              <w:bottom w:w="45" w:type="dxa"/>
            </w:tcMar>
          </w:tcPr>
          <w:p w14:paraId="534BB253" w14:textId="77777777" w:rsidR="00DB686F" w:rsidRDefault="00DB686F">
            <w:pPr>
              <w:spacing w:before="56" w:after="113"/>
              <w:jc w:val="right"/>
              <w:rPr>
                <w:sz w:val="20"/>
                <w:szCs w:val="20"/>
              </w:rPr>
            </w:pPr>
            <w:r>
              <w:rPr>
                <w:rFonts w:ascii="Calibri" w:eastAsia="Times New Roman" w:hAnsi="Calibri" w:cs="Calibri"/>
                <w:b/>
                <w:bCs/>
                <w:color w:val="003366"/>
                <w:sz w:val="28"/>
                <w:szCs w:val="28"/>
              </w:rPr>
              <w:t>5,56 $/kg</w:t>
            </w:r>
          </w:p>
        </w:tc>
        <w:tc>
          <w:tcPr>
            <w:tcW w:w="1761" w:type="dxa"/>
            <w:tcBorders>
              <w:top w:val="nil"/>
              <w:left w:val="nil"/>
              <w:bottom w:val="single" w:sz="18" w:space="0" w:color="333399"/>
              <w:right w:val="nil"/>
            </w:tcBorders>
            <w:tcMar>
              <w:top w:w="45" w:type="dxa"/>
              <w:bottom w:w="45" w:type="dxa"/>
            </w:tcMar>
          </w:tcPr>
          <w:p w14:paraId="1A04E921" w14:textId="77777777" w:rsidR="00DB686F" w:rsidRDefault="00DB686F">
            <w:pPr>
              <w:spacing w:before="56" w:after="113"/>
              <w:jc w:val="right"/>
              <w:rPr>
                <w:sz w:val="20"/>
                <w:szCs w:val="20"/>
              </w:rPr>
            </w:pPr>
            <w:r>
              <w:rPr>
                <w:rFonts w:ascii="Calibri" w:eastAsia="Times New Roman" w:hAnsi="Calibri" w:cs="Calibri"/>
                <w:b/>
                <w:bCs/>
                <w:color w:val="003366"/>
                <w:sz w:val="28"/>
                <w:szCs w:val="28"/>
              </w:rPr>
              <w:t>5,15 $/kg</w:t>
            </w:r>
          </w:p>
        </w:tc>
        <w:tc>
          <w:tcPr>
            <w:tcW w:w="1761" w:type="dxa"/>
            <w:tcBorders>
              <w:top w:val="nil"/>
              <w:left w:val="nil"/>
              <w:bottom w:val="single" w:sz="18" w:space="0" w:color="333399"/>
              <w:right w:val="nil"/>
            </w:tcBorders>
            <w:tcMar>
              <w:top w:w="45" w:type="dxa"/>
              <w:bottom w:w="45" w:type="dxa"/>
            </w:tcMar>
          </w:tcPr>
          <w:p w14:paraId="49705BB3" w14:textId="77777777" w:rsidR="00DB686F" w:rsidRDefault="00DB686F">
            <w:pPr>
              <w:spacing w:before="56" w:after="113"/>
              <w:jc w:val="right"/>
              <w:rPr>
                <w:sz w:val="20"/>
                <w:szCs w:val="20"/>
              </w:rPr>
            </w:pPr>
            <w:r>
              <w:rPr>
                <w:rFonts w:ascii="Calibri" w:eastAsia="Times New Roman" w:hAnsi="Calibri" w:cs="Calibri"/>
                <w:b/>
                <w:bCs/>
                <w:color w:val="003366"/>
                <w:sz w:val="28"/>
                <w:szCs w:val="28"/>
              </w:rPr>
              <w:t>5,41 $/kg</w:t>
            </w:r>
          </w:p>
        </w:tc>
      </w:tr>
      <w:tr w:rsidR="00DB686F" w14:paraId="300EF199" w14:textId="77777777">
        <w:trPr>
          <w:trHeight w:val="600"/>
        </w:trPr>
        <w:tc>
          <w:tcPr>
            <w:tcW w:w="3801" w:type="dxa"/>
            <w:tcBorders>
              <w:top w:val="nil"/>
              <w:left w:val="nil"/>
              <w:bottom w:val="single" w:sz="18" w:space="0" w:color="333399"/>
              <w:right w:val="nil"/>
            </w:tcBorders>
            <w:tcMar>
              <w:top w:w="45" w:type="dxa"/>
              <w:bottom w:w="45" w:type="dxa"/>
            </w:tcMar>
          </w:tcPr>
          <w:p w14:paraId="5B050229" w14:textId="77777777" w:rsidR="00DB686F" w:rsidRDefault="00DB686F">
            <w:pPr>
              <w:spacing w:before="56" w:after="113"/>
              <w:rPr>
                <w:sz w:val="20"/>
                <w:szCs w:val="20"/>
              </w:rPr>
            </w:pPr>
            <w:r>
              <w:rPr>
                <w:rFonts w:ascii="Calibri" w:eastAsia="Times New Roman" w:hAnsi="Calibri" w:cs="Calibri"/>
                <w:b/>
                <w:bCs/>
                <w:color w:val="003366"/>
                <w:sz w:val="28"/>
                <w:szCs w:val="28"/>
              </w:rPr>
              <w:t xml:space="preserve">Copeaux Qualité </w:t>
            </w:r>
            <w:proofErr w:type="spellStart"/>
            <w:r>
              <w:rPr>
                <w:rFonts w:ascii="Calibri" w:eastAsia="Times New Roman" w:hAnsi="Calibri" w:cs="Calibri"/>
                <w:b/>
                <w:bCs/>
                <w:color w:val="003366"/>
                <w:sz w:val="28"/>
                <w:szCs w:val="28"/>
              </w:rPr>
              <w:t>Aéro</w:t>
            </w:r>
            <w:proofErr w:type="spellEnd"/>
          </w:p>
        </w:tc>
        <w:tc>
          <w:tcPr>
            <w:tcW w:w="1947" w:type="dxa"/>
            <w:tcBorders>
              <w:top w:val="nil"/>
              <w:left w:val="nil"/>
              <w:bottom w:val="single" w:sz="18" w:space="0" w:color="333399"/>
              <w:right w:val="nil"/>
            </w:tcBorders>
            <w:tcMar>
              <w:top w:w="45" w:type="dxa"/>
              <w:bottom w:w="45" w:type="dxa"/>
            </w:tcMar>
          </w:tcPr>
          <w:p w14:paraId="6A30B6A2" w14:textId="77777777" w:rsidR="00DB686F" w:rsidRDefault="00DB686F">
            <w:pPr>
              <w:spacing w:before="56" w:after="113"/>
              <w:jc w:val="right"/>
              <w:rPr>
                <w:sz w:val="20"/>
                <w:szCs w:val="20"/>
              </w:rPr>
            </w:pPr>
            <w:r>
              <w:rPr>
                <w:rFonts w:ascii="Calibri" w:eastAsia="Times New Roman" w:hAnsi="Calibri" w:cs="Calibri"/>
                <w:b/>
                <w:bCs/>
                <w:color w:val="003366"/>
                <w:sz w:val="28"/>
                <w:szCs w:val="28"/>
              </w:rPr>
              <w:t>2,91 $/kg</w:t>
            </w:r>
          </w:p>
        </w:tc>
        <w:tc>
          <w:tcPr>
            <w:tcW w:w="1761" w:type="dxa"/>
            <w:tcBorders>
              <w:top w:val="nil"/>
              <w:left w:val="nil"/>
              <w:bottom w:val="single" w:sz="18" w:space="0" w:color="333399"/>
              <w:right w:val="nil"/>
            </w:tcBorders>
            <w:tcMar>
              <w:top w:w="45" w:type="dxa"/>
              <w:bottom w:w="45" w:type="dxa"/>
            </w:tcMar>
          </w:tcPr>
          <w:p w14:paraId="69DB5996" w14:textId="77777777" w:rsidR="00DB686F" w:rsidRDefault="00DB686F">
            <w:pPr>
              <w:spacing w:before="56" w:after="113"/>
              <w:jc w:val="right"/>
              <w:rPr>
                <w:sz w:val="20"/>
                <w:szCs w:val="20"/>
              </w:rPr>
            </w:pPr>
            <w:r>
              <w:rPr>
                <w:rFonts w:ascii="Calibri" w:eastAsia="Times New Roman" w:hAnsi="Calibri" w:cs="Calibri"/>
                <w:b/>
                <w:bCs/>
                <w:color w:val="003366"/>
                <w:sz w:val="28"/>
                <w:szCs w:val="28"/>
              </w:rPr>
              <w:t>2,46 $/kg</w:t>
            </w:r>
          </w:p>
        </w:tc>
        <w:tc>
          <w:tcPr>
            <w:tcW w:w="1761" w:type="dxa"/>
            <w:tcBorders>
              <w:top w:val="nil"/>
              <w:left w:val="nil"/>
              <w:bottom w:val="single" w:sz="18" w:space="0" w:color="333399"/>
              <w:right w:val="nil"/>
            </w:tcBorders>
            <w:tcMar>
              <w:top w:w="45" w:type="dxa"/>
              <w:bottom w:w="45" w:type="dxa"/>
            </w:tcMar>
          </w:tcPr>
          <w:p w14:paraId="1F08CF8C" w14:textId="77777777" w:rsidR="00DB686F" w:rsidRDefault="00DB686F">
            <w:pPr>
              <w:spacing w:before="56" w:after="113"/>
              <w:jc w:val="right"/>
              <w:rPr>
                <w:sz w:val="20"/>
                <w:szCs w:val="20"/>
              </w:rPr>
            </w:pPr>
            <w:r>
              <w:rPr>
                <w:rFonts w:ascii="Calibri" w:eastAsia="Times New Roman" w:hAnsi="Calibri" w:cs="Calibri"/>
                <w:b/>
                <w:bCs/>
                <w:color w:val="003366"/>
                <w:sz w:val="28"/>
                <w:szCs w:val="28"/>
              </w:rPr>
              <w:t>2,47 $/kg</w:t>
            </w:r>
          </w:p>
        </w:tc>
      </w:tr>
    </w:tbl>
    <w:p w14:paraId="485735DA" w14:textId="77777777" w:rsidR="00DB686F" w:rsidRDefault="00DB686F" w:rsidP="00DB686F">
      <w:pPr>
        <w:spacing w:before="100" w:beforeAutospacing="1" w:after="100" w:afterAutospacing="1"/>
        <w:rPr>
          <w:sz w:val="20"/>
          <w:szCs w:val="20"/>
        </w:rPr>
      </w:pPr>
      <w:r>
        <w:rPr>
          <w:sz w:val="20"/>
          <w:szCs w:val="20"/>
        </w:rPr>
        <w:t xml:space="preserve"> </w:t>
      </w:r>
    </w:p>
    <w:p w14:paraId="54B9B9AC" w14:textId="77777777" w:rsidR="00DB686F" w:rsidRDefault="00DB686F" w:rsidP="00DB686F">
      <w:pPr>
        <w:spacing w:before="100" w:beforeAutospacing="1" w:after="100" w:afterAutospacing="1"/>
        <w:rPr>
          <w:sz w:val="20"/>
          <w:szCs w:val="20"/>
        </w:rPr>
      </w:pPr>
      <w:r>
        <w:rPr>
          <w:sz w:val="20"/>
          <w:szCs w:val="20"/>
        </w:rPr>
        <w:t>Si l'on intègre un épisode de crise ou l'offre dépasse la demande, avec 6 mois de tendance baissière:</w:t>
      </w:r>
    </w:p>
    <w:tbl>
      <w:tblPr>
        <w:tblW w:w="0" w:type="auto"/>
        <w:tblLayout w:type="fixed"/>
        <w:tblCellMar>
          <w:left w:w="45" w:type="dxa"/>
          <w:right w:w="45" w:type="dxa"/>
        </w:tblCellMar>
        <w:tblLook w:val="0000" w:firstRow="0" w:lastRow="0" w:firstColumn="0" w:lastColumn="0" w:noHBand="0" w:noVBand="0"/>
      </w:tblPr>
      <w:tblGrid>
        <w:gridCol w:w="3801"/>
        <w:gridCol w:w="1947"/>
        <w:gridCol w:w="1761"/>
        <w:gridCol w:w="1761"/>
      </w:tblGrid>
      <w:tr w:rsidR="00DB686F" w14:paraId="25C07052" w14:textId="77777777">
        <w:trPr>
          <w:trHeight w:val="990"/>
        </w:trPr>
        <w:tc>
          <w:tcPr>
            <w:tcW w:w="3801" w:type="dxa"/>
            <w:tcBorders>
              <w:top w:val="nil"/>
              <w:left w:val="nil"/>
              <w:bottom w:val="nil"/>
              <w:right w:val="nil"/>
            </w:tcBorders>
            <w:tcMar>
              <w:top w:w="45" w:type="dxa"/>
              <w:bottom w:w="45" w:type="dxa"/>
            </w:tcMar>
          </w:tcPr>
          <w:p w14:paraId="7414CE47" w14:textId="77777777" w:rsidR="00DB686F" w:rsidRDefault="00DB686F">
            <w:pPr>
              <w:spacing w:before="56" w:after="113"/>
              <w:jc w:val="right"/>
              <w:rPr>
                <w:sz w:val="20"/>
                <w:szCs w:val="20"/>
              </w:rPr>
            </w:pPr>
          </w:p>
        </w:tc>
        <w:tc>
          <w:tcPr>
            <w:tcW w:w="5469" w:type="dxa"/>
            <w:gridSpan w:val="3"/>
            <w:tcBorders>
              <w:top w:val="nil"/>
              <w:left w:val="nil"/>
              <w:bottom w:val="single" w:sz="18" w:space="0" w:color="333399"/>
              <w:right w:val="nil"/>
            </w:tcBorders>
            <w:tcMar>
              <w:top w:w="45" w:type="dxa"/>
              <w:bottom w:w="45" w:type="dxa"/>
            </w:tcMar>
          </w:tcPr>
          <w:p w14:paraId="5D3A6EFB" w14:textId="77777777" w:rsidR="00DB686F" w:rsidRDefault="00DB686F">
            <w:pPr>
              <w:spacing w:before="56" w:after="113"/>
              <w:jc w:val="center"/>
              <w:rPr>
                <w:sz w:val="20"/>
                <w:szCs w:val="20"/>
              </w:rPr>
            </w:pPr>
            <w:r>
              <w:rPr>
                <w:rFonts w:ascii="Calibri" w:eastAsia="Times New Roman" w:hAnsi="Calibri" w:cs="Calibri"/>
                <w:b/>
                <w:bCs/>
                <w:color w:val="003366"/>
                <w:sz w:val="28"/>
                <w:szCs w:val="28"/>
              </w:rPr>
              <w:t>Moyennes Mobiles,  valeurs à Octobre 2020</w:t>
            </w:r>
          </w:p>
        </w:tc>
      </w:tr>
      <w:tr w:rsidR="00DB686F" w14:paraId="3238CB72" w14:textId="77777777">
        <w:trPr>
          <w:trHeight w:val="540"/>
        </w:trPr>
        <w:tc>
          <w:tcPr>
            <w:tcW w:w="3801" w:type="dxa"/>
            <w:tcBorders>
              <w:top w:val="nil"/>
              <w:left w:val="nil"/>
              <w:bottom w:val="single" w:sz="18" w:space="0" w:color="333399"/>
              <w:right w:val="nil"/>
            </w:tcBorders>
            <w:tcMar>
              <w:top w:w="45" w:type="dxa"/>
              <w:bottom w:w="45" w:type="dxa"/>
            </w:tcMar>
          </w:tcPr>
          <w:p w14:paraId="62A1CB29" w14:textId="77777777" w:rsidR="00DB686F" w:rsidRDefault="00DB686F">
            <w:pPr>
              <w:spacing w:before="56" w:after="113"/>
              <w:jc w:val="right"/>
              <w:rPr>
                <w:sz w:val="20"/>
                <w:szCs w:val="20"/>
              </w:rPr>
            </w:pPr>
          </w:p>
        </w:tc>
        <w:tc>
          <w:tcPr>
            <w:tcW w:w="1947" w:type="dxa"/>
            <w:tcBorders>
              <w:top w:val="nil"/>
              <w:left w:val="nil"/>
              <w:bottom w:val="single" w:sz="18" w:space="0" w:color="333399"/>
              <w:right w:val="nil"/>
            </w:tcBorders>
            <w:tcMar>
              <w:top w:w="45" w:type="dxa"/>
              <w:bottom w:w="45" w:type="dxa"/>
            </w:tcMar>
          </w:tcPr>
          <w:p w14:paraId="73FBC7C5" w14:textId="77777777" w:rsidR="00DB686F" w:rsidRDefault="00DB686F">
            <w:pPr>
              <w:spacing w:before="56" w:after="113"/>
              <w:rPr>
                <w:sz w:val="20"/>
                <w:szCs w:val="20"/>
              </w:rPr>
            </w:pPr>
            <w:r>
              <w:rPr>
                <w:rFonts w:ascii="Calibri" w:eastAsia="Times New Roman" w:hAnsi="Calibri" w:cs="Calibri"/>
                <w:b/>
                <w:bCs/>
                <w:color w:val="003366"/>
                <w:sz w:val="28"/>
                <w:szCs w:val="28"/>
              </w:rPr>
              <w:t>5ans</w:t>
            </w:r>
          </w:p>
        </w:tc>
        <w:tc>
          <w:tcPr>
            <w:tcW w:w="1761" w:type="dxa"/>
            <w:tcBorders>
              <w:top w:val="nil"/>
              <w:left w:val="nil"/>
              <w:bottom w:val="single" w:sz="18" w:space="0" w:color="333399"/>
              <w:right w:val="nil"/>
            </w:tcBorders>
            <w:tcMar>
              <w:top w:w="45" w:type="dxa"/>
              <w:bottom w:w="45" w:type="dxa"/>
            </w:tcMar>
          </w:tcPr>
          <w:p w14:paraId="1D2BD5A4" w14:textId="77777777" w:rsidR="00DB686F" w:rsidRDefault="00DB686F">
            <w:pPr>
              <w:spacing w:before="56" w:after="113"/>
              <w:rPr>
                <w:sz w:val="20"/>
                <w:szCs w:val="20"/>
              </w:rPr>
            </w:pPr>
            <w:r>
              <w:rPr>
                <w:rFonts w:ascii="Calibri" w:eastAsia="Times New Roman" w:hAnsi="Calibri" w:cs="Calibri"/>
                <w:b/>
                <w:bCs/>
                <w:color w:val="003366"/>
                <w:sz w:val="28"/>
                <w:szCs w:val="28"/>
              </w:rPr>
              <w:t>3 ans</w:t>
            </w:r>
          </w:p>
        </w:tc>
        <w:tc>
          <w:tcPr>
            <w:tcW w:w="1761" w:type="dxa"/>
            <w:tcBorders>
              <w:top w:val="nil"/>
              <w:left w:val="nil"/>
              <w:bottom w:val="single" w:sz="18" w:space="0" w:color="333399"/>
              <w:right w:val="nil"/>
            </w:tcBorders>
            <w:tcMar>
              <w:top w:w="45" w:type="dxa"/>
              <w:bottom w:w="45" w:type="dxa"/>
            </w:tcMar>
          </w:tcPr>
          <w:p w14:paraId="35AFBED5" w14:textId="77777777" w:rsidR="00DB686F" w:rsidRDefault="00DB686F">
            <w:pPr>
              <w:spacing w:before="56" w:after="113"/>
              <w:rPr>
                <w:sz w:val="20"/>
                <w:szCs w:val="20"/>
              </w:rPr>
            </w:pPr>
            <w:r>
              <w:rPr>
                <w:rFonts w:ascii="Calibri" w:eastAsia="Times New Roman" w:hAnsi="Calibri" w:cs="Calibri"/>
                <w:b/>
                <w:bCs/>
                <w:color w:val="003366"/>
                <w:sz w:val="28"/>
                <w:szCs w:val="28"/>
              </w:rPr>
              <w:t xml:space="preserve">1an </w:t>
            </w:r>
          </w:p>
        </w:tc>
      </w:tr>
      <w:tr w:rsidR="00DB686F" w14:paraId="42700091" w14:textId="77777777">
        <w:trPr>
          <w:trHeight w:val="990"/>
        </w:trPr>
        <w:tc>
          <w:tcPr>
            <w:tcW w:w="3801" w:type="dxa"/>
            <w:tcBorders>
              <w:top w:val="nil"/>
              <w:left w:val="nil"/>
              <w:bottom w:val="single" w:sz="18" w:space="0" w:color="333399"/>
              <w:right w:val="nil"/>
            </w:tcBorders>
            <w:tcMar>
              <w:top w:w="45" w:type="dxa"/>
              <w:bottom w:w="45" w:type="dxa"/>
            </w:tcMar>
          </w:tcPr>
          <w:p w14:paraId="47E194A1" w14:textId="77777777" w:rsidR="00DB686F" w:rsidRDefault="00DB686F">
            <w:pPr>
              <w:spacing w:before="56" w:after="113"/>
              <w:rPr>
                <w:sz w:val="20"/>
                <w:szCs w:val="20"/>
              </w:rPr>
            </w:pPr>
            <w:r>
              <w:rPr>
                <w:rFonts w:ascii="Calibri" w:eastAsia="Times New Roman" w:hAnsi="Calibri" w:cs="Calibri"/>
                <w:b/>
                <w:bCs/>
                <w:color w:val="003366"/>
                <w:sz w:val="28"/>
                <w:szCs w:val="28"/>
              </w:rPr>
              <w:t xml:space="preserve">Solides classe A calibrés (Bulk </w:t>
            </w:r>
            <w:proofErr w:type="spellStart"/>
            <w:r>
              <w:rPr>
                <w:rFonts w:ascii="Calibri" w:eastAsia="Times New Roman" w:hAnsi="Calibri" w:cs="Calibri"/>
                <w:b/>
                <w:bCs/>
                <w:color w:val="003366"/>
                <w:sz w:val="28"/>
                <w:szCs w:val="28"/>
              </w:rPr>
              <w:t>Weldable</w:t>
            </w:r>
            <w:proofErr w:type="spellEnd"/>
            <w:r>
              <w:rPr>
                <w:rFonts w:ascii="Calibri" w:eastAsia="Times New Roman" w:hAnsi="Calibri" w:cs="Calibri"/>
                <w:b/>
                <w:bCs/>
                <w:color w:val="003366"/>
                <w:sz w:val="28"/>
                <w:szCs w:val="28"/>
              </w:rPr>
              <w:t>)</w:t>
            </w:r>
          </w:p>
        </w:tc>
        <w:tc>
          <w:tcPr>
            <w:tcW w:w="1947" w:type="dxa"/>
            <w:tcBorders>
              <w:top w:val="nil"/>
              <w:left w:val="nil"/>
              <w:bottom w:val="single" w:sz="18" w:space="0" w:color="333399"/>
              <w:right w:val="nil"/>
            </w:tcBorders>
            <w:tcMar>
              <w:top w:w="45" w:type="dxa"/>
              <w:bottom w:w="45" w:type="dxa"/>
            </w:tcMar>
          </w:tcPr>
          <w:p w14:paraId="340FB184" w14:textId="77777777" w:rsidR="00DB686F" w:rsidRDefault="00DB686F">
            <w:pPr>
              <w:spacing w:before="56" w:after="113"/>
              <w:jc w:val="right"/>
              <w:rPr>
                <w:sz w:val="20"/>
                <w:szCs w:val="20"/>
              </w:rPr>
            </w:pPr>
            <w:r>
              <w:rPr>
                <w:rFonts w:ascii="Calibri" w:eastAsia="Times New Roman" w:hAnsi="Calibri" w:cs="Calibri"/>
                <w:b/>
                <w:bCs/>
                <w:color w:val="003366"/>
                <w:sz w:val="28"/>
                <w:szCs w:val="28"/>
              </w:rPr>
              <w:t>5,13 $/kg</w:t>
            </w:r>
          </w:p>
        </w:tc>
        <w:tc>
          <w:tcPr>
            <w:tcW w:w="1761" w:type="dxa"/>
            <w:tcBorders>
              <w:top w:val="nil"/>
              <w:left w:val="nil"/>
              <w:bottom w:val="single" w:sz="18" w:space="0" w:color="333399"/>
              <w:right w:val="nil"/>
            </w:tcBorders>
            <w:tcMar>
              <w:top w:w="45" w:type="dxa"/>
              <w:bottom w:w="45" w:type="dxa"/>
            </w:tcMar>
          </w:tcPr>
          <w:p w14:paraId="5919E44D" w14:textId="77777777" w:rsidR="00DB686F" w:rsidRDefault="00DB686F">
            <w:pPr>
              <w:spacing w:before="56" w:after="113"/>
              <w:jc w:val="right"/>
              <w:rPr>
                <w:sz w:val="20"/>
                <w:szCs w:val="20"/>
              </w:rPr>
            </w:pPr>
            <w:r>
              <w:rPr>
                <w:rFonts w:ascii="Calibri" w:eastAsia="Times New Roman" w:hAnsi="Calibri" w:cs="Calibri"/>
                <w:b/>
                <w:bCs/>
                <w:color w:val="003366"/>
                <w:sz w:val="28"/>
                <w:szCs w:val="28"/>
              </w:rPr>
              <w:t>4,70 $/kg</w:t>
            </w:r>
          </w:p>
        </w:tc>
        <w:tc>
          <w:tcPr>
            <w:tcW w:w="1761" w:type="dxa"/>
            <w:tcBorders>
              <w:top w:val="nil"/>
              <w:left w:val="nil"/>
              <w:bottom w:val="single" w:sz="18" w:space="0" w:color="333399"/>
              <w:right w:val="nil"/>
            </w:tcBorders>
            <w:tcMar>
              <w:top w:w="45" w:type="dxa"/>
              <w:bottom w:w="45" w:type="dxa"/>
            </w:tcMar>
          </w:tcPr>
          <w:p w14:paraId="51584586" w14:textId="77777777" w:rsidR="00DB686F" w:rsidRDefault="00DB686F">
            <w:pPr>
              <w:spacing w:before="56" w:after="113"/>
              <w:jc w:val="right"/>
              <w:rPr>
                <w:sz w:val="20"/>
                <w:szCs w:val="20"/>
              </w:rPr>
            </w:pPr>
            <w:r>
              <w:rPr>
                <w:rFonts w:ascii="Calibri" w:eastAsia="Times New Roman" w:hAnsi="Calibri" w:cs="Calibri"/>
                <w:b/>
                <w:bCs/>
                <w:color w:val="003366"/>
                <w:sz w:val="28"/>
                <w:szCs w:val="28"/>
              </w:rPr>
              <w:t>3,83 $/kg</w:t>
            </w:r>
          </w:p>
        </w:tc>
      </w:tr>
      <w:tr w:rsidR="00DB686F" w14:paraId="05B49792" w14:textId="77777777">
        <w:trPr>
          <w:trHeight w:val="600"/>
        </w:trPr>
        <w:tc>
          <w:tcPr>
            <w:tcW w:w="3801" w:type="dxa"/>
            <w:tcBorders>
              <w:top w:val="nil"/>
              <w:left w:val="nil"/>
              <w:bottom w:val="single" w:sz="18" w:space="0" w:color="333399"/>
              <w:right w:val="nil"/>
            </w:tcBorders>
            <w:tcMar>
              <w:top w:w="45" w:type="dxa"/>
              <w:bottom w:w="45" w:type="dxa"/>
            </w:tcMar>
          </w:tcPr>
          <w:p w14:paraId="5DD2A12D" w14:textId="77777777" w:rsidR="00DB686F" w:rsidRDefault="00DB686F">
            <w:pPr>
              <w:spacing w:before="56" w:after="113"/>
              <w:rPr>
                <w:sz w:val="20"/>
                <w:szCs w:val="20"/>
              </w:rPr>
            </w:pPr>
            <w:r>
              <w:rPr>
                <w:rFonts w:ascii="Calibri" w:eastAsia="Times New Roman" w:hAnsi="Calibri" w:cs="Calibri"/>
                <w:b/>
                <w:bCs/>
                <w:color w:val="003366"/>
                <w:sz w:val="28"/>
                <w:szCs w:val="28"/>
              </w:rPr>
              <w:t xml:space="preserve">Copeaux Qualité </w:t>
            </w:r>
            <w:proofErr w:type="spellStart"/>
            <w:r>
              <w:rPr>
                <w:rFonts w:ascii="Calibri" w:eastAsia="Times New Roman" w:hAnsi="Calibri" w:cs="Calibri"/>
                <w:b/>
                <w:bCs/>
                <w:color w:val="003366"/>
                <w:sz w:val="28"/>
                <w:szCs w:val="28"/>
              </w:rPr>
              <w:t>Aéro</w:t>
            </w:r>
            <w:proofErr w:type="spellEnd"/>
          </w:p>
        </w:tc>
        <w:tc>
          <w:tcPr>
            <w:tcW w:w="1947" w:type="dxa"/>
            <w:tcBorders>
              <w:top w:val="nil"/>
              <w:left w:val="nil"/>
              <w:bottom w:val="single" w:sz="18" w:space="0" w:color="333399"/>
              <w:right w:val="nil"/>
            </w:tcBorders>
            <w:tcMar>
              <w:top w:w="45" w:type="dxa"/>
              <w:bottom w:w="45" w:type="dxa"/>
            </w:tcMar>
          </w:tcPr>
          <w:p w14:paraId="747E27C4" w14:textId="77777777" w:rsidR="00DB686F" w:rsidRDefault="00DB686F">
            <w:pPr>
              <w:spacing w:before="56" w:after="113"/>
              <w:jc w:val="right"/>
              <w:rPr>
                <w:sz w:val="20"/>
                <w:szCs w:val="20"/>
              </w:rPr>
            </w:pPr>
            <w:r>
              <w:rPr>
                <w:rFonts w:ascii="Calibri" w:eastAsia="Times New Roman" w:hAnsi="Calibri" w:cs="Calibri"/>
                <w:b/>
                <w:bCs/>
                <w:color w:val="003366"/>
                <w:sz w:val="28"/>
                <w:szCs w:val="28"/>
              </w:rPr>
              <w:t>2,66 $/kg</w:t>
            </w:r>
          </w:p>
        </w:tc>
        <w:tc>
          <w:tcPr>
            <w:tcW w:w="1761" w:type="dxa"/>
            <w:tcBorders>
              <w:top w:val="nil"/>
              <w:left w:val="nil"/>
              <w:bottom w:val="single" w:sz="18" w:space="0" w:color="333399"/>
              <w:right w:val="nil"/>
            </w:tcBorders>
            <w:tcMar>
              <w:top w:w="45" w:type="dxa"/>
              <w:bottom w:w="45" w:type="dxa"/>
            </w:tcMar>
          </w:tcPr>
          <w:p w14:paraId="26C8840A" w14:textId="77777777" w:rsidR="00DB686F" w:rsidRDefault="00DB686F">
            <w:pPr>
              <w:spacing w:before="56" w:after="113"/>
              <w:jc w:val="right"/>
              <w:rPr>
                <w:sz w:val="20"/>
                <w:szCs w:val="20"/>
              </w:rPr>
            </w:pPr>
            <w:r>
              <w:rPr>
                <w:rFonts w:ascii="Calibri" w:eastAsia="Times New Roman" w:hAnsi="Calibri" w:cs="Calibri"/>
                <w:b/>
                <w:bCs/>
                <w:color w:val="003366"/>
                <w:sz w:val="28"/>
                <w:szCs w:val="28"/>
              </w:rPr>
              <w:t>2,24 $/kg</w:t>
            </w:r>
          </w:p>
        </w:tc>
        <w:tc>
          <w:tcPr>
            <w:tcW w:w="1761" w:type="dxa"/>
            <w:tcBorders>
              <w:top w:val="nil"/>
              <w:left w:val="nil"/>
              <w:bottom w:val="single" w:sz="18" w:space="0" w:color="333399"/>
              <w:right w:val="nil"/>
            </w:tcBorders>
            <w:tcMar>
              <w:top w:w="45" w:type="dxa"/>
              <w:bottom w:w="45" w:type="dxa"/>
            </w:tcMar>
          </w:tcPr>
          <w:p w14:paraId="757E3498" w14:textId="77777777" w:rsidR="00DB686F" w:rsidRDefault="00DB686F">
            <w:pPr>
              <w:spacing w:before="56" w:after="113"/>
              <w:jc w:val="right"/>
              <w:rPr>
                <w:sz w:val="20"/>
                <w:szCs w:val="20"/>
              </w:rPr>
            </w:pPr>
            <w:r>
              <w:rPr>
                <w:rFonts w:ascii="Calibri" w:eastAsia="Times New Roman" w:hAnsi="Calibri" w:cs="Calibri"/>
                <w:b/>
                <w:bCs/>
                <w:color w:val="003366"/>
                <w:sz w:val="28"/>
                <w:szCs w:val="28"/>
              </w:rPr>
              <w:t>1,80 $/kg</w:t>
            </w:r>
          </w:p>
        </w:tc>
      </w:tr>
    </w:tbl>
    <w:p w14:paraId="7C276253" w14:textId="77777777" w:rsidR="00DB686F" w:rsidRDefault="00DB686F" w:rsidP="00DB686F">
      <w:pPr>
        <w:spacing w:before="100" w:beforeAutospacing="1" w:after="100" w:afterAutospacing="1"/>
        <w:rPr>
          <w:sz w:val="20"/>
          <w:szCs w:val="20"/>
        </w:rPr>
      </w:pPr>
      <w:r>
        <w:rPr>
          <w:sz w:val="20"/>
          <w:szCs w:val="20"/>
        </w:rPr>
        <w:t xml:space="preserve"> </w:t>
      </w:r>
    </w:p>
    <w:p w14:paraId="0DF40364" w14:textId="77777777" w:rsidR="00DB686F" w:rsidRDefault="00DB686F" w:rsidP="00DB686F">
      <w:pPr>
        <w:spacing w:before="100" w:beforeAutospacing="1" w:after="100" w:afterAutospacing="1"/>
        <w:rPr>
          <w:sz w:val="20"/>
          <w:szCs w:val="20"/>
        </w:rPr>
      </w:pPr>
      <w:r>
        <w:rPr>
          <w:sz w:val="20"/>
          <w:szCs w:val="20"/>
        </w:rPr>
        <w:t xml:space="preserve">Il est donc raisonnable de prendre en référence sur un contrat </w:t>
      </w:r>
      <w:proofErr w:type="spellStart"/>
      <w:r>
        <w:rPr>
          <w:sz w:val="20"/>
          <w:szCs w:val="20"/>
        </w:rPr>
        <w:t>pluri-annuel</w:t>
      </w:r>
      <w:proofErr w:type="spellEnd"/>
      <w:r>
        <w:rPr>
          <w:sz w:val="20"/>
          <w:szCs w:val="20"/>
        </w:rPr>
        <w:t xml:space="preserve"> des prix de référence dans la zone de 4.70 $/kg pour du solide, et de 2.25 $/kg pour des copeaux. </w:t>
      </w:r>
    </w:p>
    <w:p w14:paraId="6532C2E8" w14:textId="77777777" w:rsidR="00DB686F" w:rsidRDefault="00DB686F" w:rsidP="00DB686F">
      <w:pPr>
        <w:spacing w:before="100" w:beforeAutospacing="1" w:after="100" w:afterAutospacing="1"/>
        <w:rPr>
          <w:sz w:val="20"/>
          <w:szCs w:val="20"/>
        </w:rPr>
      </w:pPr>
      <w:r>
        <w:rPr>
          <w:sz w:val="20"/>
          <w:szCs w:val="20"/>
        </w:rPr>
        <w:t>Ces prix sont avantageux pour nos clients dans le contexte à venir.</w:t>
      </w:r>
    </w:p>
    <w:p w14:paraId="676C253B" w14:textId="092B1366" w:rsidR="00DB686F" w:rsidRDefault="00DB686F" w:rsidP="00DB686F">
      <w:pPr>
        <w:spacing w:before="100" w:beforeAutospacing="1" w:after="100" w:afterAutospacing="1"/>
        <w:rPr>
          <w:sz w:val="20"/>
          <w:szCs w:val="20"/>
        </w:rPr>
      </w:pPr>
      <w:r>
        <w:rPr>
          <w:sz w:val="20"/>
          <w:szCs w:val="20"/>
        </w:rPr>
        <w:t xml:space="preserve">Les prix </w:t>
      </w:r>
      <w:r w:rsidR="00FF041E">
        <w:rPr>
          <w:sz w:val="20"/>
          <w:szCs w:val="20"/>
        </w:rPr>
        <w:t>devraient rester</w:t>
      </w:r>
      <w:r>
        <w:rPr>
          <w:sz w:val="20"/>
          <w:szCs w:val="20"/>
        </w:rPr>
        <w:t xml:space="preserve"> bas sur les 2 ou 3 ans à venir au vu de la baisse de la demande et de la capacité de production d'éponges de titane disponible. </w:t>
      </w:r>
      <w:bookmarkStart w:id="16" w:name="_GoBack"/>
      <w:bookmarkEnd w:id="16"/>
    </w:p>
    <w:p w14:paraId="3ADD384D" w14:textId="77777777" w:rsidR="00DB686F" w:rsidRDefault="00DB686F" w:rsidP="00DB686F">
      <w:pPr>
        <w:spacing w:before="100" w:beforeAutospacing="1" w:after="100" w:afterAutospacing="1"/>
        <w:rPr>
          <w:sz w:val="20"/>
          <w:szCs w:val="20"/>
        </w:rPr>
      </w:pPr>
      <w:r>
        <w:rPr>
          <w:sz w:val="20"/>
          <w:szCs w:val="20"/>
        </w:rPr>
        <w:t xml:space="preserve"> </w:t>
      </w:r>
    </w:p>
    <w:p w14:paraId="53C5C314" w14:textId="77777777" w:rsidR="00DB686F" w:rsidRDefault="00DB686F" w:rsidP="00DB686F">
      <w:pPr>
        <w:spacing w:before="100" w:beforeAutospacing="1" w:after="100" w:afterAutospacing="1"/>
        <w:rPr>
          <w:sz w:val="20"/>
          <w:szCs w:val="20"/>
        </w:rPr>
      </w:pPr>
      <w:r>
        <w:rPr>
          <w:sz w:val="20"/>
          <w:szCs w:val="20"/>
        </w:rPr>
        <w:t xml:space="preserve">Quoiqu'il en soit  un vendeur de chutes, tant qu'il n'a pas souscrit un contrat de reprise systématique, reste soumis aux lois du marchés (offre et demande, volatilité des prix). Toute autre approche reste du domaine de la spéculation. </w:t>
      </w:r>
    </w:p>
    <w:p w14:paraId="64D9BFB0" w14:textId="77777777" w:rsidR="00DB686F" w:rsidRDefault="00DB686F" w:rsidP="00DB686F">
      <w:pPr>
        <w:spacing w:before="100" w:beforeAutospacing="1" w:after="100" w:afterAutospacing="1"/>
        <w:rPr>
          <w:sz w:val="20"/>
          <w:szCs w:val="20"/>
        </w:rPr>
      </w:pPr>
      <w:r>
        <w:rPr>
          <w:sz w:val="20"/>
          <w:szCs w:val="20"/>
        </w:rPr>
        <w:t xml:space="preserve">L'élaborateur accordera une valeur aux chutes en relation avec le prix de vente potentiel du lingot et du demi-produit. </w:t>
      </w:r>
    </w:p>
    <w:p w14:paraId="109BB295" w14:textId="77777777" w:rsidR="00DB686F" w:rsidRDefault="00DB686F" w:rsidP="00DB686F">
      <w:pPr>
        <w:spacing w:before="100" w:beforeAutospacing="1" w:after="100" w:afterAutospacing="1"/>
        <w:rPr>
          <w:sz w:val="20"/>
          <w:szCs w:val="20"/>
        </w:rPr>
      </w:pPr>
      <w:r>
        <w:rPr>
          <w:sz w:val="20"/>
          <w:szCs w:val="20"/>
        </w:rPr>
        <w:t xml:space="preserve">L'achat de chutes sans volume de vente correspondant à prix cohérent, relève aussi de la spéculation. Et à l'inverse la vente de lingots ou demi-produits sans sécurisation de l'achat des volumes de chutes nécessaires relève également de la spéculation. </w:t>
      </w:r>
    </w:p>
    <w:p w14:paraId="401ECA55" w14:textId="77777777" w:rsidR="00DB686F" w:rsidRDefault="00DB686F" w:rsidP="00DB686F">
      <w:pPr>
        <w:spacing w:before="100" w:beforeAutospacing="1" w:after="100" w:afterAutospacing="1"/>
        <w:rPr>
          <w:sz w:val="20"/>
          <w:szCs w:val="20"/>
        </w:rPr>
      </w:pPr>
      <w:r>
        <w:rPr>
          <w:sz w:val="20"/>
          <w:szCs w:val="20"/>
        </w:rPr>
        <w:t xml:space="preserve"> </w:t>
      </w:r>
    </w:p>
    <w:p w14:paraId="7844EE4D" w14:textId="77777777" w:rsidR="00DB686F" w:rsidRDefault="00DB686F" w:rsidP="00DB686F">
      <w:pPr>
        <w:spacing w:before="100" w:beforeAutospacing="1" w:after="100" w:afterAutospacing="1"/>
        <w:rPr>
          <w:sz w:val="20"/>
          <w:szCs w:val="20"/>
        </w:rPr>
      </w:pPr>
      <w:r>
        <w:rPr>
          <w:sz w:val="20"/>
          <w:szCs w:val="20"/>
        </w:rPr>
        <w:t xml:space="preserve"> </w:t>
      </w:r>
    </w:p>
    <w:p w14:paraId="0776EE7F" w14:textId="77777777" w:rsidR="00DB686F" w:rsidRDefault="00DB686F" w:rsidP="00DB686F">
      <w:pPr>
        <w:spacing w:before="100" w:beforeAutospacing="1" w:after="100" w:afterAutospacing="1"/>
        <w:rPr>
          <w:sz w:val="20"/>
          <w:szCs w:val="20"/>
        </w:rPr>
      </w:pPr>
      <w:r>
        <w:rPr>
          <w:sz w:val="20"/>
          <w:szCs w:val="20"/>
        </w:rPr>
        <w:t xml:space="preserve"> </w:t>
      </w:r>
    </w:p>
    <w:p w14:paraId="07C5C1A2" w14:textId="23E9088F" w:rsidR="00DB686F" w:rsidRPr="00DB686F" w:rsidRDefault="00DB686F" w:rsidP="00DB686F">
      <w:pPr>
        <w:pStyle w:val="MMTopic4"/>
        <w:spacing w:before="0"/>
        <w:rPr>
          <w:sz w:val="2"/>
        </w:rPr>
      </w:pPr>
      <w:bookmarkStart w:id="17" w:name="_Toc62745335"/>
      <w:r>
        <w:t>Je ne trouve pas d'intérêt à vous vendre mes chutes à un prix inférieur au prix de marché</w:t>
      </w:r>
      <w:bookmarkEnd w:id="17"/>
      <w:r>
        <w:t xml:space="preserve"> </w:t>
      </w:r>
    </w:p>
    <w:tbl>
      <w:tblPr>
        <w:tblW w:w="0" w:type="auto"/>
        <w:tblLayout w:type="fixed"/>
        <w:tblCellMar>
          <w:left w:w="70" w:type="dxa"/>
          <w:right w:w="70" w:type="dxa"/>
        </w:tblCellMar>
        <w:tblLook w:val="0000" w:firstRow="0" w:lastRow="0" w:firstColumn="0" w:lastColumn="0" w:noHBand="0" w:noVBand="0"/>
      </w:tblPr>
      <w:tblGrid>
        <w:gridCol w:w="9072"/>
      </w:tblGrid>
      <w:tr w:rsidR="00DB686F" w14:paraId="6CC153A6" w14:textId="77777777">
        <w:tc>
          <w:tcPr>
            <w:tcW w:w="9072" w:type="dxa"/>
          </w:tcPr>
          <w:p w14:paraId="28E82432" w14:textId="4FB2FE11" w:rsidR="00DB686F" w:rsidRDefault="00DB686F" w:rsidP="00DB686F">
            <w:pPr>
              <w:pStyle w:val="MMTextMarker"/>
            </w:pPr>
            <w:r>
              <w:t>Balises générales: Interne Filière, Marketing, Contact Client</w:t>
            </w:r>
          </w:p>
        </w:tc>
      </w:tr>
    </w:tbl>
    <w:p w14:paraId="6335DA73" w14:textId="77777777" w:rsidR="00DB686F" w:rsidRDefault="00DB686F" w:rsidP="00DB686F">
      <w:pPr>
        <w:spacing w:before="100" w:beforeAutospacing="1" w:after="100" w:afterAutospacing="1"/>
        <w:rPr>
          <w:sz w:val="20"/>
          <w:szCs w:val="20"/>
        </w:rPr>
      </w:pPr>
      <w:r>
        <w:rPr>
          <w:sz w:val="20"/>
          <w:szCs w:val="20"/>
        </w:rPr>
        <w:t>Sur la base des arguments précédents, le client se positionnera soit sur le sujet de la vente de chutes, soit sur le sujet de l'achat de matières premières (Barres,  Billettes, Blooms, Slabs, lingots).</w:t>
      </w:r>
    </w:p>
    <w:p w14:paraId="240A4D76" w14:textId="77777777" w:rsidR="00DB686F" w:rsidRDefault="00DB686F" w:rsidP="00DB686F">
      <w:pPr>
        <w:spacing w:before="100" w:beforeAutospacing="1" w:after="100" w:afterAutospacing="1"/>
        <w:rPr>
          <w:sz w:val="20"/>
          <w:szCs w:val="20"/>
        </w:rPr>
      </w:pPr>
      <w:r>
        <w:rPr>
          <w:sz w:val="20"/>
          <w:szCs w:val="20"/>
        </w:rPr>
        <w:t xml:space="preserve"> </w:t>
      </w:r>
    </w:p>
    <w:p w14:paraId="3A4A7FFC" w14:textId="77777777" w:rsidR="00DB686F" w:rsidRDefault="00DB686F" w:rsidP="00DB686F">
      <w:pPr>
        <w:spacing w:before="100" w:beforeAutospacing="1" w:after="100" w:afterAutospacing="1"/>
        <w:rPr>
          <w:sz w:val="20"/>
          <w:szCs w:val="20"/>
        </w:rPr>
      </w:pPr>
      <w:r>
        <w:rPr>
          <w:sz w:val="20"/>
          <w:szCs w:val="20"/>
        </w:rPr>
        <w:lastRenderedPageBreak/>
        <w:t>Nous devons donc entrer en discussion avec la logique client.</w:t>
      </w:r>
    </w:p>
    <w:p w14:paraId="571CB166" w14:textId="77777777" w:rsidR="00DB686F" w:rsidRDefault="00DB686F" w:rsidP="00DB686F">
      <w:pPr>
        <w:spacing w:before="100" w:beforeAutospacing="1" w:after="100" w:afterAutospacing="1"/>
        <w:rPr>
          <w:sz w:val="20"/>
          <w:szCs w:val="20"/>
        </w:rPr>
      </w:pPr>
      <w:r>
        <w:rPr>
          <w:sz w:val="20"/>
          <w:szCs w:val="20"/>
        </w:rPr>
        <w:t xml:space="preserve"> </w:t>
      </w:r>
    </w:p>
    <w:p w14:paraId="02CE8182" w14:textId="77777777" w:rsidR="00DB686F" w:rsidRDefault="00DB686F" w:rsidP="00DB686F">
      <w:pPr>
        <w:spacing w:before="100" w:beforeAutospacing="1" w:after="100" w:afterAutospacing="1"/>
        <w:rPr>
          <w:sz w:val="20"/>
          <w:szCs w:val="20"/>
        </w:rPr>
      </w:pPr>
      <w:r>
        <w:rPr>
          <w:sz w:val="20"/>
          <w:szCs w:val="20"/>
        </w:rPr>
        <w:t xml:space="preserve">Dans ce cas précis, la vente des chutes au prix de marché implique des lingots au prix de marché. L'avantage pour le client d'entrer en économie circulaire est alors d'avoir un prix de vente constant pour un volume de chutes en rapport avec le volume de lingots ou demi-produits achetés. </w:t>
      </w:r>
    </w:p>
    <w:p w14:paraId="474AF779" w14:textId="77777777" w:rsidR="00DB686F" w:rsidRDefault="00DB686F" w:rsidP="00DB686F">
      <w:pPr>
        <w:spacing w:before="100" w:beforeAutospacing="1" w:after="100" w:afterAutospacing="1"/>
        <w:rPr>
          <w:sz w:val="20"/>
          <w:szCs w:val="20"/>
        </w:rPr>
      </w:pPr>
      <w:r>
        <w:rPr>
          <w:sz w:val="20"/>
          <w:szCs w:val="20"/>
        </w:rPr>
        <w:t>Le marché n'offre pas les mêmes conditions, vente de gré à gré quand le marché le demande suivant les lois de la demande, avec des prix très volatils comme on peut le constater depuis Avril.</w:t>
      </w:r>
    </w:p>
    <w:p w14:paraId="2204ACFC" w14:textId="77777777" w:rsidR="00DB686F" w:rsidRDefault="00DB686F" w:rsidP="00DB686F">
      <w:pPr>
        <w:spacing w:before="100" w:beforeAutospacing="1" w:after="100" w:afterAutospacing="1"/>
        <w:rPr>
          <w:sz w:val="20"/>
          <w:szCs w:val="20"/>
        </w:rPr>
      </w:pPr>
      <w:r>
        <w:rPr>
          <w:sz w:val="20"/>
          <w:szCs w:val="20"/>
        </w:rPr>
        <w:t xml:space="preserve"> </w:t>
      </w:r>
    </w:p>
    <w:p w14:paraId="286D09BA" w14:textId="77777777" w:rsidR="00DB686F" w:rsidRDefault="00DB686F" w:rsidP="00DB686F">
      <w:pPr>
        <w:spacing w:before="100" w:beforeAutospacing="1" w:after="100" w:afterAutospacing="1"/>
        <w:rPr>
          <w:sz w:val="20"/>
          <w:szCs w:val="20"/>
        </w:rPr>
      </w:pPr>
      <w:r>
        <w:rPr>
          <w:sz w:val="20"/>
          <w:szCs w:val="20"/>
        </w:rPr>
        <w:t>Pour les copeaux ou chutes de qualité, on peut aussi appliquer un bonus par rapport à l'indice comme le font les acteurs de la profession (Goldman).</w:t>
      </w:r>
    </w:p>
    <w:p w14:paraId="7A1AF7AA" w14:textId="77777777" w:rsidR="00DB686F" w:rsidRDefault="00DB686F" w:rsidP="00DB686F">
      <w:pPr>
        <w:spacing w:before="100" w:beforeAutospacing="1" w:after="100" w:afterAutospacing="1"/>
        <w:rPr>
          <w:sz w:val="20"/>
          <w:szCs w:val="20"/>
        </w:rPr>
      </w:pPr>
      <w:r>
        <w:rPr>
          <w:sz w:val="20"/>
          <w:szCs w:val="20"/>
        </w:rPr>
        <w:t xml:space="preserve"> </w:t>
      </w:r>
    </w:p>
    <w:p w14:paraId="779C1F74" w14:textId="77777777" w:rsidR="00DB686F" w:rsidRDefault="00DB686F" w:rsidP="00DB686F">
      <w:pPr>
        <w:spacing w:before="100" w:beforeAutospacing="1" w:after="100" w:afterAutospacing="1"/>
        <w:rPr>
          <w:sz w:val="20"/>
          <w:szCs w:val="20"/>
        </w:rPr>
      </w:pPr>
      <w:r>
        <w:rPr>
          <w:sz w:val="20"/>
          <w:szCs w:val="20"/>
        </w:rPr>
        <w:t xml:space="preserve">Exemple, lors de l'appel d'offre Airbus sur le contrat 2021-2030, l'indice  des copeaux était dans la zone 2.55 $/kg, moyenne mobile à 3 ans et 1 an vers 2.35 $/kg. La proposition faite à 3.00 $/kg était captive ! ( identique à ce qu'offrait Goldman Titanium pour les copeaux de haute qualité en octobre 2019). Dans ce cas spécifique, le lingot </w:t>
      </w:r>
      <w:proofErr w:type="spellStart"/>
      <w:r>
        <w:rPr>
          <w:sz w:val="20"/>
          <w:szCs w:val="20"/>
        </w:rPr>
        <w:t>EcoTi</w:t>
      </w:r>
      <w:proofErr w:type="spellEnd"/>
      <w:r>
        <w:rPr>
          <w:sz w:val="20"/>
          <w:szCs w:val="20"/>
        </w:rPr>
        <w:t xml:space="preserve"> aurait été cédé à UKAD au même prix que le lingot UKTMP (17.08 $).</w:t>
      </w:r>
    </w:p>
    <w:p w14:paraId="3B6F9828" w14:textId="77777777" w:rsidR="00DB686F" w:rsidRDefault="00DB686F" w:rsidP="00DB686F">
      <w:pPr>
        <w:spacing w:before="100" w:beforeAutospacing="1" w:after="100" w:afterAutospacing="1"/>
        <w:rPr>
          <w:sz w:val="20"/>
          <w:szCs w:val="20"/>
        </w:rPr>
      </w:pPr>
      <w:r>
        <w:rPr>
          <w:sz w:val="20"/>
          <w:szCs w:val="20"/>
        </w:rPr>
        <w:t>L'option "Rachat chutes" n'a finalement pas été retenue dans le contrat, Airbus ne s'estimant pas encore mature sur ce projet, la démarche IM3 reste active.</w:t>
      </w:r>
    </w:p>
    <w:p w14:paraId="432D097A" w14:textId="77777777" w:rsidR="00DB686F" w:rsidRDefault="00DB686F" w:rsidP="00DB686F">
      <w:pPr>
        <w:spacing w:before="100" w:beforeAutospacing="1" w:after="100" w:afterAutospacing="1"/>
        <w:rPr>
          <w:sz w:val="20"/>
          <w:szCs w:val="20"/>
        </w:rPr>
      </w:pPr>
      <w:r>
        <w:rPr>
          <w:sz w:val="20"/>
          <w:szCs w:val="20"/>
        </w:rPr>
        <w:t xml:space="preserve"> </w:t>
      </w:r>
    </w:p>
    <w:p w14:paraId="3DFA2D3E" w14:textId="5B477F4F" w:rsidR="00DB686F" w:rsidRPr="00DB686F" w:rsidRDefault="00DB686F" w:rsidP="00DB686F">
      <w:pPr>
        <w:pStyle w:val="MMTopic4"/>
        <w:spacing w:before="0"/>
        <w:rPr>
          <w:sz w:val="2"/>
        </w:rPr>
      </w:pPr>
      <w:bookmarkStart w:id="18" w:name="_Toc62745336"/>
      <w:r>
        <w:t>Je veux un prix de produit inférieur à une option sans recyclage et des chutes au prix de marché.</w:t>
      </w:r>
      <w:bookmarkEnd w:id="18"/>
    </w:p>
    <w:tbl>
      <w:tblPr>
        <w:tblW w:w="0" w:type="auto"/>
        <w:tblLayout w:type="fixed"/>
        <w:tblCellMar>
          <w:left w:w="70" w:type="dxa"/>
          <w:right w:w="70" w:type="dxa"/>
        </w:tblCellMar>
        <w:tblLook w:val="0000" w:firstRow="0" w:lastRow="0" w:firstColumn="0" w:lastColumn="0" w:noHBand="0" w:noVBand="0"/>
      </w:tblPr>
      <w:tblGrid>
        <w:gridCol w:w="9072"/>
      </w:tblGrid>
      <w:tr w:rsidR="00DB686F" w14:paraId="23D6A2C6" w14:textId="77777777">
        <w:tc>
          <w:tcPr>
            <w:tcW w:w="9072" w:type="dxa"/>
          </w:tcPr>
          <w:p w14:paraId="318DB146" w14:textId="7C2F3F52" w:rsidR="00DB686F" w:rsidRDefault="00DB686F" w:rsidP="00DB686F">
            <w:pPr>
              <w:pStyle w:val="MMTextMarker"/>
            </w:pPr>
            <w:r>
              <w:t>Balises générales: Interne Filière, Marketing, Contact Client</w:t>
            </w:r>
          </w:p>
        </w:tc>
      </w:tr>
    </w:tbl>
    <w:p w14:paraId="6AC39AC4" w14:textId="77777777" w:rsidR="00DB686F" w:rsidRDefault="00DB686F" w:rsidP="00DB686F">
      <w:pPr>
        <w:spacing w:before="100" w:beforeAutospacing="1" w:after="100" w:afterAutospacing="1"/>
        <w:rPr>
          <w:sz w:val="20"/>
          <w:szCs w:val="20"/>
        </w:rPr>
      </w:pPr>
      <w:r>
        <w:rPr>
          <w:sz w:val="20"/>
          <w:szCs w:val="20"/>
        </w:rPr>
        <w:t xml:space="preserve">Cela relève des attentes non raisonnables, le beurre et l'argent du beurre... </w:t>
      </w:r>
    </w:p>
    <w:p w14:paraId="6D154903" w14:textId="77777777" w:rsidR="00DB686F" w:rsidRDefault="00DB686F" w:rsidP="00DB686F">
      <w:pPr>
        <w:spacing w:before="100" w:beforeAutospacing="1" w:after="100" w:afterAutospacing="1"/>
        <w:rPr>
          <w:sz w:val="20"/>
          <w:szCs w:val="20"/>
        </w:rPr>
      </w:pPr>
      <w:r>
        <w:rPr>
          <w:sz w:val="20"/>
          <w:szCs w:val="20"/>
        </w:rPr>
        <w:t xml:space="preserve"> </w:t>
      </w:r>
    </w:p>
    <w:p w14:paraId="649EE2F0" w14:textId="77777777" w:rsidR="00DB686F" w:rsidRDefault="00DB686F" w:rsidP="00DB686F">
      <w:pPr>
        <w:spacing w:before="100" w:beforeAutospacing="1" w:after="100" w:afterAutospacing="1"/>
        <w:rPr>
          <w:sz w:val="20"/>
          <w:szCs w:val="20"/>
        </w:rPr>
      </w:pPr>
      <w:r>
        <w:rPr>
          <w:sz w:val="20"/>
          <w:szCs w:val="20"/>
        </w:rPr>
        <w:t>Néanmoins, si l'on se base sur les indices et l'exemple de l'offre Airbus, on a la possibilité d'émettre des offres intéressantes.</w:t>
      </w:r>
    </w:p>
    <w:p w14:paraId="3E74EBED" w14:textId="77777777" w:rsidR="00DB686F" w:rsidRDefault="00DB686F" w:rsidP="00DB686F">
      <w:pPr>
        <w:spacing w:before="100" w:beforeAutospacing="1" w:after="100" w:afterAutospacing="1"/>
        <w:rPr>
          <w:sz w:val="20"/>
          <w:szCs w:val="20"/>
        </w:rPr>
      </w:pPr>
      <w:r>
        <w:rPr>
          <w:sz w:val="20"/>
          <w:szCs w:val="20"/>
        </w:rPr>
        <w:t>Lorsque nous proposons des billettes sur la base de lingot à 17.08 $/kg, le lingot indicé aux USA était à plus de 20 $/kg. Et nous avons pu proposer un prix de reprise de copeaux à 3. $/kg soit supérieur à l'indice.</w:t>
      </w:r>
    </w:p>
    <w:p w14:paraId="268BBBAA" w14:textId="77777777" w:rsidR="00DB686F" w:rsidRDefault="00DB686F" w:rsidP="00DB686F">
      <w:pPr>
        <w:spacing w:before="100" w:beforeAutospacing="1" w:after="100" w:afterAutospacing="1"/>
        <w:rPr>
          <w:sz w:val="20"/>
          <w:szCs w:val="20"/>
        </w:rPr>
      </w:pPr>
      <w:r>
        <w:rPr>
          <w:sz w:val="20"/>
          <w:szCs w:val="20"/>
        </w:rPr>
        <w:t xml:space="preserve"> </w:t>
      </w:r>
    </w:p>
    <w:p w14:paraId="59AB370E" w14:textId="77777777" w:rsidR="00DB686F" w:rsidRDefault="00DB686F" w:rsidP="00DB686F">
      <w:pPr>
        <w:spacing w:before="100" w:beforeAutospacing="1" w:after="100" w:afterAutospacing="1"/>
        <w:rPr>
          <w:sz w:val="20"/>
          <w:szCs w:val="20"/>
        </w:rPr>
      </w:pPr>
      <w:r>
        <w:rPr>
          <w:sz w:val="20"/>
          <w:szCs w:val="20"/>
        </w:rPr>
        <w:t xml:space="preserve">La difficulté vient pour les marchés hyper-compétitif comme Safran, ou les demandes très tendues comme les brames </w:t>
      </w:r>
      <w:proofErr w:type="spellStart"/>
      <w:r>
        <w:rPr>
          <w:sz w:val="20"/>
          <w:szCs w:val="20"/>
        </w:rPr>
        <w:t>Böhler</w:t>
      </w:r>
      <w:proofErr w:type="spellEnd"/>
      <w:r>
        <w:rPr>
          <w:sz w:val="20"/>
          <w:szCs w:val="20"/>
        </w:rPr>
        <w:t xml:space="preserve">, les marges sont très réduites (marge financières et donc marges de </w:t>
      </w:r>
      <w:proofErr w:type="spellStart"/>
      <w:r>
        <w:rPr>
          <w:sz w:val="20"/>
          <w:szCs w:val="20"/>
        </w:rPr>
        <w:t>manoeuvre</w:t>
      </w:r>
      <w:proofErr w:type="spellEnd"/>
      <w:r>
        <w:rPr>
          <w:sz w:val="20"/>
          <w:szCs w:val="20"/>
        </w:rPr>
        <w:t>).</w:t>
      </w:r>
    </w:p>
    <w:p w14:paraId="60EBD58F" w14:textId="37CFADC9" w:rsidR="00DB686F" w:rsidRPr="00DB686F" w:rsidRDefault="00DB686F" w:rsidP="00DB686F">
      <w:pPr>
        <w:pStyle w:val="MMTopic4"/>
        <w:spacing w:before="0"/>
        <w:rPr>
          <w:sz w:val="2"/>
        </w:rPr>
      </w:pPr>
      <w:bookmarkStart w:id="19" w:name="_Toc62745337"/>
      <w:r>
        <w:t>Quel intérêt à un prix de chutes plus bas que le prix de marché ?</w:t>
      </w:r>
      <w:bookmarkEnd w:id="19"/>
    </w:p>
    <w:tbl>
      <w:tblPr>
        <w:tblW w:w="0" w:type="auto"/>
        <w:tblLayout w:type="fixed"/>
        <w:tblCellMar>
          <w:left w:w="70" w:type="dxa"/>
          <w:right w:w="70" w:type="dxa"/>
        </w:tblCellMar>
        <w:tblLook w:val="0000" w:firstRow="0" w:lastRow="0" w:firstColumn="0" w:lastColumn="0" w:noHBand="0" w:noVBand="0"/>
      </w:tblPr>
      <w:tblGrid>
        <w:gridCol w:w="9072"/>
      </w:tblGrid>
      <w:tr w:rsidR="00DB686F" w14:paraId="5C8BD1FC" w14:textId="77777777">
        <w:tc>
          <w:tcPr>
            <w:tcW w:w="9072" w:type="dxa"/>
          </w:tcPr>
          <w:p w14:paraId="22E23EB1" w14:textId="7B038789" w:rsidR="00DB686F" w:rsidRDefault="00DB686F" w:rsidP="00DB686F">
            <w:pPr>
              <w:pStyle w:val="MMTextMarker"/>
            </w:pPr>
            <w:r>
              <w:t>Balises générales: Interne Filière, Marketing, Contact Client</w:t>
            </w:r>
          </w:p>
        </w:tc>
      </w:tr>
    </w:tbl>
    <w:p w14:paraId="13F6760C" w14:textId="77777777" w:rsidR="00DB686F" w:rsidRDefault="00DB686F" w:rsidP="00DB686F">
      <w:pPr>
        <w:spacing w:before="100" w:beforeAutospacing="1" w:after="100" w:afterAutospacing="1"/>
        <w:rPr>
          <w:sz w:val="20"/>
          <w:szCs w:val="20"/>
        </w:rPr>
      </w:pPr>
      <w:r>
        <w:rPr>
          <w:sz w:val="20"/>
          <w:szCs w:val="20"/>
        </w:rPr>
        <w:lastRenderedPageBreak/>
        <w:t xml:space="preserve">L'intérêt réside essentiellement dans le fait de baisser le cash immobilisé pour les 2 partenaires : client et </w:t>
      </w:r>
      <w:proofErr w:type="spellStart"/>
      <w:r>
        <w:rPr>
          <w:sz w:val="20"/>
          <w:szCs w:val="20"/>
        </w:rPr>
        <w:t>melter</w:t>
      </w:r>
      <w:proofErr w:type="spellEnd"/>
      <w:r>
        <w:rPr>
          <w:sz w:val="20"/>
          <w:szCs w:val="20"/>
        </w:rPr>
        <w:t xml:space="preserve">. </w:t>
      </w:r>
    </w:p>
    <w:p w14:paraId="711B6972" w14:textId="77777777" w:rsidR="00DB686F" w:rsidRDefault="00DB686F" w:rsidP="00DB686F">
      <w:pPr>
        <w:spacing w:before="100" w:beforeAutospacing="1" w:after="100" w:afterAutospacing="1"/>
        <w:rPr>
          <w:sz w:val="20"/>
          <w:szCs w:val="20"/>
        </w:rPr>
      </w:pPr>
      <w:r>
        <w:rPr>
          <w:sz w:val="20"/>
          <w:szCs w:val="20"/>
        </w:rPr>
        <w:t>Pour le client les demi-produits sont moins chers (avec la répercussion du prix de la matière première plus bas), donc il engage moins de cash pour un volume donné.</w:t>
      </w:r>
    </w:p>
    <w:p w14:paraId="43A9385E" w14:textId="77777777" w:rsidR="00DB686F" w:rsidRDefault="00DB686F" w:rsidP="00DB686F">
      <w:pPr>
        <w:spacing w:before="100" w:beforeAutospacing="1" w:after="100" w:afterAutospacing="1"/>
        <w:rPr>
          <w:sz w:val="20"/>
          <w:szCs w:val="20"/>
        </w:rPr>
      </w:pPr>
      <w:r>
        <w:rPr>
          <w:sz w:val="20"/>
          <w:szCs w:val="20"/>
        </w:rPr>
        <w:t xml:space="preserve">Pour le </w:t>
      </w:r>
      <w:proofErr w:type="spellStart"/>
      <w:r>
        <w:rPr>
          <w:sz w:val="20"/>
          <w:szCs w:val="20"/>
        </w:rPr>
        <w:t>melter</w:t>
      </w:r>
      <w:proofErr w:type="spellEnd"/>
      <w:r>
        <w:rPr>
          <w:sz w:val="20"/>
          <w:szCs w:val="20"/>
        </w:rPr>
        <w:t>, il décaisse moins à l'achat des chutes, donc consomme moins de cash pour l'élaboration des lingots et la fabrication des demi-produits.</w:t>
      </w:r>
    </w:p>
    <w:p w14:paraId="4DE45506" w14:textId="77777777" w:rsidR="00DB686F" w:rsidRDefault="00DB686F" w:rsidP="00DB686F">
      <w:pPr>
        <w:spacing w:before="100" w:beforeAutospacing="1" w:after="100" w:afterAutospacing="1"/>
        <w:rPr>
          <w:sz w:val="20"/>
          <w:szCs w:val="20"/>
        </w:rPr>
      </w:pPr>
      <w:r>
        <w:rPr>
          <w:sz w:val="20"/>
          <w:szCs w:val="20"/>
        </w:rPr>
        <w:t xml:space="preserve"> </w:t>
      </w:r>
    </w:p>
    <w:p w14:paraId="4B9EB014" w14:textId="77777777" w:rsidR="00DB686F" w:rsidRDefault="00DB686F" w:rsidP="00DB686F">
      <w:pPr>
        <w:spacing w:before="100" w:beforeAutospacing="1" w:after="100" w:afterAutospacing="1"/>
        <w:rPr>
          <w:sz w:val="20"/>
          <w:szCs w:val="20"/>
        </w:rPr>
      </w:pPr>
      <w:r>
        <w:rPr>
          <w:sz w:val="20"/>
          <w:szCs w:val="20"/>
        </w:rPr>
        <w:t xml:space="preserve">Dans le contexte COVID, avec les matières premières, demi-produits et pièces surnuméraires en stocks excédentaires tout au long de la </w:t>
      </w:r>
      <w:proofErr w:type="spellStart"/>
      <w:r>
        <w:rPr>
          <w:sz w:val="20"/>
          <w:szCs w:val="20"/>
        </w:rPr>
        <w:t>supply-chain</w:t>
      </w:r>
      <w:proofErr w:type="spellEnd"/>
      <w:r>
        <w:rPr>
          <w:sz w:val="20"/>
          <w:szCs w:val="20"/>
        </w:rPr>
        <w:t>, cet argument de baisse du cash devient un atout significatif à mettre en avant.</w:t>
      </w:r>
    </w:p>
    <w:p w14:paraId="5D96B58F" w14:textId="54079162" w:rsidR="00DB686F" w:rsidRPr="00DB686F" w:rsidRDefault="00DB686F" w:rsidP="00DB686F">
      <w:pPr>
        <w:pStyle w:val="MMTopic2"/>
        <w:spacing w:before="0"/>
        <w:rPr>
          <w:sz w:val="2"/>
        </w:rPr>
      </w:pPr>
      <w:bookmarkStart w:id="20" w:name="_Toc62745342"/>
      <w:r>
        <w:t>Construction des offres en économie circulaire</w:t>
      </w:r>
      <w:bookmarkEnd w:id="20"/>
    </w:p>
    <w:tbl>
      <w:tblPr>
        <w:tblW w:w="0" w:type="auto"/>
        <w:tblLayout w:type="fixed"/>
        <w:tblCellMar>
          <w:left w:w="70" w:type="dxa"/>
          <w:right w:w="70" w:type="dxa"/>
        </w:tblCellMar>
        <w:tblLook w:val="0000" w:firstRow="0" w:lastRow="0" w:firstColumn="0" w:lastColumn="0" w:noHBand="0" w:noVBand="0"/>
      </w:tblPr>
      <w:tblGrid>
        <w:gridCol w:w="9072"/>
      </w:tblGrid>
      <w:tr w:rsidR="00DB686F" w14:paraId="3BD3CAF6" w14:textId="77777777">
        <w:tc>
          <w:tcPr>
            <w:tcW w:w="9072" w:type="dxa"/>
          </w:tcPr>
          <w:p w14:paraId="6E793ADB" w14:textId="471E0C52" w:rsidR="00DB686F" w:rsidRDefault="00DB686F" w:rsidP="00DB686F">
            <w:pPr>
              <w:pStyle w:val="MMTextMarker"/>
            </w:pPr>
            <w:r>
              <w:t>Balises générales: Interne Filière, Technique, Marketing</w:t>
            </w:r>
          </w:p>
        </w:tc>
      </w:tr>
    </w:tbl>
    <w:p w14:paraId="22276AFB" w14:textId="77777777" w:rsidR="00DB686F" w:rsidRDefault="00DB686F" w:rsidP="00DB686F">
      <w:pPr>
        <w:spacing w:before="100" w:beforeAutospacing="1" w:after="100" w:afterAutospacing="1"/>
        <w:rPr>
          <w:sz w:val="20"/>
          <w:szCs w:val="20"/>
        </w:rPr>
      </w:pPr>
      <w:r>
        <w:rPr>
          <w:sz w:val="20"/>
          <w:szCs w:val="20"/>
        </w:rPr>
        <w:t>Cette partie aide à prendre position sur les marchés, et doit guider les acteurs concernés dans la construction des offres et leur déclinaison.</w:t>
      </w:r>
    </w:p>
    <w:p w14:paraId="5D3FF187" w14:textId="77777777" w:rsidR="00DB686F" w:rsidRDefault="00DB686F" w:rsidP="00DB686F">
      <w:pPr>
        <w:spacing w:before="100" w:beforeAutospacing="1" w:after="100" w:afterAutospacing="1"/>
        <w:rPr>
          <w:sz w:val="20"/>
          <w:szCs w:val="20"/>
        </w:rPr>
      </w:pPr>
      <w:r>
        <w:rPr>
          <w:sz w:val="20"/>
          <w:szCs w:val="20"/>
        </w:rPr>
        <w:t>J'explique l'approche globale avec les éléments de références et les questions fondamentales à aborder.</w:t>
      </w:r>
    </w:p>
    <w:p w14:paraId="7921B9C8" w14:textId="77777777" w:rsidR="00DB686F" w:rsidRDefault="00DB686F" w:rsidP="00DB686F">
      <w:pPr>
        <w:spacing w:before="100" w:beforeAutospacing="1" w:after="100" w:afterAutospacing="1"/>
        <w:rPr>
          <w:sz w:val="20"/>
          <w:szCs w:val="20"/>
        </w:rPr>
      </w:pPr>
      <w:r>
        <w:rPr>
          <w:sz w:val="20"/>
          <w:szCs w:val="20"/>
        </w:rPr>
        <w:t xml:space="preserve">Les outils devis utilisés sont partagés avec le contrôle de gestion, Raymond Allier pour la partie </w:t>
      </w:r>
      <w:proofErr w:type="spellStart"/>
      <w:r>
        <w:rPr>
          <w:sz w:val="20"/>
          <w:szCs w:val="20"/>
        </w:rPr>
        <w:t>EcoTitanium</w:t>
      </w:r>
      <w:proofErr w:type="spellEnd"/>
      <w:r>
        <w:rPr>
          <w:sz w:val="20"/>
          <w:szCs w:val="20"/>
        </w:rPr>
        <w:t xml:space="preserve"> et le chargé d'affaires, Philippe Jacquet et la direction commerciale.</w:t>
      </w:r>
    </w:p>
    <w:p w14:paraId="1DE12385" w14:textId="77777777" w:rsidR="00DB686F" w:rsidRDefault="00DB686F" w:rsidP="00DB686F">
      <w:pPr>
        <w:spacing w:before="100" w:beforeAutospacing="1" w:after="100" w:afterAutospacing="1"/>
        <w:rPr>
          <w:sz w:val="20"/>
          <w:szCs w:val="20"/>
        </w:rPr>
      </w:pPr>
      <w:r>
        <w:rPr>
          <w:sz w:val="20"/>
          <w:szCs w:val="20"/>
        </w:rPr>
        <w:t xml:space="preserve">Si les devis UKAD sont simples, les devis </w:t>
      </w:r>
      <w:proofErr w:type="spellStart"/>
      <w:r>
        <w:rPr>
          <w:sz w:val="20"/>
          <w:szCs w:val="20"/>
        </w:rPr>
        <w:t>EcoTitanium</w:t>
      </w:r>
      <w:proofErr w:type="spellEnd"/>
      <w:r>
        <w:rPr>
          <w:sz w:val="20"/>
          <w:szCs w:val="20"/>
        </w:rPr>
        <w:t xml:space="preserve"> sont beaucoup plus complexes avec des paramètres nombreux. Ils ne sont pas détaillés ici mais ont été explicités auprès des utilisateurs par ailleurs, le bon paramétrage est essentiel et doit être validé pour chaque affaire.</w:t>
      </w:r>
    </w:p>
    <w:p w14:paraId="611C7484" w14:textId="77777777" w:rsidR="00DB686F" w:rsidRDefault="00DB686F" w:rsidP="00DB686F">
      <w:pPr>
        <w:spacing w:before="100" w:beforeAutospacing="1" w:after="100" w:afterAutospacing="1"/>
        <w:rPr>
          <w:sz w:val="20"/>
          <w:szCs w:val="20"/>
        </w:rPr>
      </w:pPr>
      <w:r>
        <w:rPr>
          <w:sz w:val="20"/>
          <w:szCs w:val="20"/>
        </w:rPr>
        <w:t xml:space="preserve">Les principes de construction des offres étant détaillés ici, il est logique également de faire le lien avec la construction budgétaire. </w:t>
      </w:r>
    </w:p>
    <w:p w14:paraId="1BAEC592" w14:textId="77777777" w:rsidR="00DB686F" w:rsidRDefault="00DB686F" w:rsidP="00DB686F">
      <w:pPr>
        <w:spacing w:before="100" w:beforeAutospacing="1" w:after="100" w:afterAutospacing="1"/>
        <w:rPr>
          <w:sz w:val="20"/>
          <w:szCs w:val="20"/>
        </w:rPr>
      </w:pPr>
      <w:r>
        <w:rPr>
          <w:sz w:val="20"/>
          <w:szCs w:val="20"/>
        </w:rPr>
        <w:t xml:space="preserve">Cet exercice de synthèse doit permettre d'intégrer toutes les obligations contractuelles liées au plan commercial, aux accords entre les entités internes (UKAD, </w:t>
      </w:r>
      <w:proofErr w:type="spellStart"/>
      <w:r>
        <w:rPr>
          <w:sz w:val="20"/>
          <w:szCs w:val="20"/>
        </w:rPr>
        <w:t>EcoTitanium</w:t>
      </w:r>
      <w:proofErr w:type="spellEnd"/>
      <w:r>
        <w:rPr>
          <w:sz w:val="20"/>
          <w:szCs w:val="20"/>
        </w:rPr>
        <w:t>, Aubert et Duval) et entités externes (Clients , Donneurs d'ordre) et de dégager des opportunités pour les marchés non contractualisés.</w:t>
      </w:r>
    </w:p>
    <w:p w14:paraId="41614AD2" w14:textId="1E95F053" w:rsidR="00DB686F" w:rsidRPr="00DB686F" w:rsidRDefault="00DB686F" w:rsidP="00DB686F">
      <w:pPr>
        <w:pStyle w:val="MMTopic3"/>
        <w:spacing w:before="0"/>
        <w:rPr>
          <w:sz w:val="2"/>
        </w:rPr>
      </w:pPr>
      <w:bookmarkStart w:id="21" w:name="_Toc62745343"/>
      <w:r>
        <w:t>Prix de lingots Marché</w:t>
      </w:r>
      <w:bookmarkEnd w:id="21"/>
    </w:p>
    <w:tbl>
      <w:tblPr>
        <w:tblW w:w="0" w:type="auto"/>
        <w:tblLayout w:type="fixed"/>
        <w:tblCellMar>
          <w:left w:w="70" w:type="dxa"/>
          <w:right w:w="70" w:type="dxa"/>
        </w:tblCellMar>
        <w:tblLook w:val="0000" w:firstRow="0" w:lastRow="0" w:firstColumn="0" w:lastColumn="0" w:noHBand="0" w:noVBand="0"/>
      </w:tblPr>
      <w:tblGrid>
        <w:gridCol w:w="9072"/>
      </w:tblGrid>
      <w:tr w:rsidR="00DB686F" w14:paraId="5D5A7F83" w14:textId="77777777">
        <w:tc>
          <w:tcPr>
            <w:tcW w:w="9072" w:type="dxa"/>
          </w:tcPr>
          <w:p w14:paraId="15A10571" w14:textId="73DABF05" w:rsidR="00DB686F" w:rsidRDefault="00DB686F" w:rsidP="00DB686F">
            <w:pPr>
              <w:pStyle w:val="MMTextMarker"/>
            </w:pPr>
            <w:r>
              <w:t>Balises générales: Interne Filière, Contact Client, Deviseurs et Commerciaux</w:t>
            </w:r>
          </w:p>
        </w:tc>
      </w:tr>
    </w:tbl>
    <w:p w14:paraId="290B26A1" w14:textId="77777777" w:rsidR="00DB686F" w:rsidRDefault="00DB686F" w:rsidP="00DB686F">
      <w:pPr>
        <w:spacing w:before="100" w:beforeAutospacing="1" w:after="100" w:afterAutospacing="1"/>
        <w:rPr>
          <w:sz w:val="20"/>
          <w:szCs w:val="20"/>
        </w:rPr>
      </w:pPr>
      <w:r>
        <w:rPr>
          <w:sz w:val="20"/>
          <w:szCs w:val="20"/>
        </w:rPr>
        <w:t xml:space="preserve">Les indices disponibles représentent des lingots spots. </w:t>
      </w:r>
    </w:p>
    <w:p w14:paraId="2BD5B4EC" w14:textId="77777777" w:rsidR="00DB686F" w:rsidRDefault="00DB686F" w:rsidP="00DB686F">
      <w:pPr>
        <w:spacing w:before="100" w:beforeAutospacing="1" w:after="100" w:afterAutospacing="1"/>
        <w:rPr>
          <w:sz w:val="20"/>
          <w:szCs w:val="20"/>
        </w:rPr>
      </w:pPr>
      <w:r>
        <w:rPr>
          <w:sz w:val="20"/>
          <w:szCs w:val="20"/>
        </w:rPr>
        <w:t xml:space="preserve">L'indice lingots "TA6V in </w:t>
      </w:r>
      <w:proofErr w:type="spellStart"/>
      <w:r>
        <w:rPr>
          <w:sz w:val="20"/>
          <w:szCs w:val="20"/>
        </w:rPr>
        <w:t>warehouse</w:t>
      </w:r>
      <w:proofErr w:type="spellEnd"/>
      <w:r>
        <w:rPr>
          <w:sz w:val="20"/>
          <w:szCs w:val="20"/>
        </w:rPr>
        <w:t xml:space="preserve"> Rotterdam" représente les lingots sans qualification utilisés pour des applications très peu </w:t>
      </w:r>
      <w:proofErr w:type="spellStart"/>
      <w:r>
        <w:rPr>
          <w:sz w:val="20"/>
          <w:szCs w:val="20"/>
        </w:rPr>
        <w:t>exigentes</w:t>
      </w:r>
      <w:proofErr w:type="spellEnd"/>
      <w:r>
        <w:rPr>
          <w:sz w:val="20"/>
          <w:szCs w:val="20"/>
        </w:rPr>
        <w:t xml:space="preserve"> (industriel, B348 essentiellement). Lingots Chinois, ou venant de petits </w:t>
      </w:r>
      <w:proofErr w:type="spellStart"/>
      <w:r>
        <w:rPr>
          <w:sz w:val="20"/>
          <w:szCs w:val="20"/>
        </w:rPr>
        <w:t>melters</w:t>
      </w:r>
      <w:proofErr w:type="spellEnd"/>
      <w:r>
        <w:rPr>
          <w:sz w:val="20"/>
          <w:szCs w:val="20"/>
        </w:rPr>
        <w:t xml:space="preserve"> ( ZIROM, </w:t>
      </w:r>
      <w:proofErr w:type="spellStart"/>
      <w:r>
        <w:rPr>
          <w:sz w:val="20"/>
          <w:szCs w:val="20"/>
        </w:rPr>
        <w:t>TiFAST</w:t>
      </w:r>
      <w:proofErr w:type="spellEnd"/>
      <w:r>
        <w:rPr>
          <w:sz w:val="20"/>
          <w:szCs w:val="20"/>
        </w:rPr>
        <w:t xml:space="preserve">,...).  C'est une base de référence pour les lingots déclassés à </w:t>
      </w:r>
      <w:proofErr w:type="spellStart"/>
      <w:r>
        <w:rPr>
          <w:sz w:val="20"/>
          <w:szCs w:val="20"/>
        </w:rPr>
        <w:t>Ecoti</w:t>
      </w:r>
      <w:proofErr w:type="spellEnd"/>
      <w:r>
        <w:rPr>
          <w:sz w:val="20"/>
          <w:szCs w:val="20"/>
        </w:rPr>
        <w:t xml:space="preserve"> (non capables AMS4928, restriction B348). </w:t>
      </w:r>
    </w:p>
    <w:p w14:paraId="408A91AF" w14:textId="77777777" w:rsidR="00DB686F" w:rsidRDefault="00DB686F" w:rsidP="00DB686F">
      <w:pPr>
        <w:spacing w:before="100" w:beforeAutospacing="1" w:after="100" w:afterAutospacing="1"/>
        <w:rPr>
          <w:sz w:val="20"/>
          <w:szCs w:val="20"/>
        </w:rPr>
      </w:pPr>
      <w:r>
        <w:rPr>
          <w:sz w:val="20"/>
          <w:szCs w:val="20"/>
        </w:rPr>
        <w:t xml:space="preserve"> </w:t>
      </w:r>
    </w:p>
    <w:p w14:paraId="1F03B926" w14:textId="77777777" w:rsidR="00DB686F" w:rsidRDefault="00DB686F" w:rsidP="00DB686F">
      <w:pPr>
        <w:spacing w:before="100" w:beforeAutospacing="1" w:after="100" w:afterAutospacing="1"/>
        <w:rPr>
          <w:sz w:val="20"/>
          <w:szCs w:val="20"/>
        </w:rPr>
      </w:pPr>
      <w:r>
        <w:rPr>
          <w:sz w:val="20"/>
          <w:szCs w:val="20"/>
        </w:rPr>
        <w:lastRenderedPageBreak/>
        <w:t xml:space="preserve">L'indice des lingots "TA6V US FOB US </w:t>
      </w:r>
      <w:proofErr w:type="spellStart"/>
      <w:r>
        <w:rPr>
          <w:sz w:val="20"/>
          <w:szCs w:val="20"/>
        </w:rPr>
        <w:t>producer</w:t>
      </w:r>
      <w:proofErr w:type="spellEnd"/>
      <w:r>
        <w:rPr>
          <w:sz w:val="20"/>
          <w:szCs w:val="20"/>
        </w:rPr>
        <w:t>" représente les ventes spot des producteurs US. Il est représentatif de ce type de marché spot avec des exigences de qualité (</w:t>
      </w:r>
      <w:proofErr w:type="spellStart"/>
      <w:r>
        <w:rPr>
          <w:sz w:val="20"/>
          <w:szCs w:val="20"/>
        </w:rPr>
        <w:t>homogénéïté</w:t>
      </w:r>
      <w:proofErr w:type="spellEnd"/>
      <w:r>
        <w:rPr>
          <w:sz w:val="20"/>
          <w:szCs w:val="20"/>
        </w:rPr>
        <w:t xml:space="preserve"> chimique, process de </w:t>
      </w:r>
      <w:proofErr w:type="spellStart"/>
      <w:r>
        <w:rPr>
          <w:sz w:val="20"/>
          <w:szCs w:val="20"/>
        </w:rPr>
        <w:t>melting</w:t>
      </w:r>
      <w:proofErr w:type="spellEnd"/>
      <w:r>
        <w:rPr>
          <w:sz w:val="20"/>
          <w:szCs w:val="20"/>
        </w:rPr>
        <w:t xml:space="preserve">) capables de spécifications pour les applications plus </w:t>
      </w:r>
      <w:proofErr w:type="spellStart"/>
      <w:r>
        <w:rPr>
          <w:sz w:val="20"/>
          <w:szCs w:val="20"/>
        </w:rPr>
        <w:t>exigentes</w:t>
      </w:r>
      <w:proofErr w:type="spellEnd"/>
      <w:r>
        <w:rPr>
          <w:sz w:val="20"/>
          <w:szCs w:val="20"/>
        </w:rPr>
        <w:t>.</w:t>
      </w:r>
    </w:p>
    <w:p w14:paraId="6CE2A0B9" w14:textId="77777777" w:rsidR="00DB686F" w:rsidRDefault="00DB686F" w:rsidP="00DB686F">
      <w:pPr>
        <w:spacing w:before="100" w:beforeAutospacing="1" w:after="100" w:afterAutospacing="1"/>
        <w:rPr>
          <w:sz w:val="20"/>
          <w:szCs w:val="20"/>
        </w:rPr>
      </w:pPr>
      <w:r>
        <w:rPr>
          <w:sz w:val="20"/>
          <w:szCs w:val="20"/>
        </w:rPr>
        <w:t xml:space="preserve"> </w:t>
      </w:r>
    </w:p>
    <w:p w14:paraId="4D3CC2B5" w14:textId="77777777" w:rsidR="00DB686F" w:rsidRDefault="00DB686F" w:rsidP="00DB686F">
      <w:pPr>
        <w:spacing w:before="100" w:beforeAutospacing="1" w:after="100" w:afterAutospacing="1"/>
        <w:rPr>
          <w:sz w:val="20"/>
          <w:szCs w:val="20"/>
        </w:rPr>
      </w:pPr>
      <w:r>
        <w:rPr>
          <w:sz w:val="20"/>
          <w:szCs w:val="20"/>
        </w:rPr>
        <w:t xml:space="preserve">En ce qui concerne </w:t>
      </w:r>
      <w:proofErr w:type="spellStart"/>
      <w:r>
        <w:rPr>
          <w:sz w:val="20"/>
          <w:szCs w:val="20"/>
        </w:rPr>
        <w:t>EcoTi</w:t>
      </w:r>
      <w:proofErr w:type="spellEnd"/>
      <w:r>
        <w:rPr>
          <w:sz w:val="20"/>
          <w:szCs w:val="20"/>
        </w:rPr>
        <w:t>, nous jouons bien dans la seconde catégorie avec des lingots capables de satisfaire les besoins spécifiques pour les marchés exigeants comme l'aéronautique, la défense, le médical,...</w:t>
      </w:r>
    </w:p>
    <w:p w14:paraId="2F066A01" w14:textId="77777777" w:rsidR="00DB686F" w:rsidRDefault="00DB686F" w:rsidP="00DB686F">
      <w:pPr>
        <w:spacing w:before="100" w:beforeAutospacing="1" w:after="100" w:afterAutospacing="1"/>
        <w:rPr>
          <w:sz w:val="20"/>
          <w:szCs w:val="20"/>
        </w:rPr>
      </w:pPr>
      <w:r>
        <w:rPr>
          <w:sz w:val="20"/>
          <w:szCs w:val="20"/>
        </w:rPr>
        <w:t xml:space="preserve"> </w:t>
      </w:r>
    </w:p>
    <w:p w14:paraId="241D7072" w14:textId="77777777" w:rsidR="00DB686F" w:rsidRDefault="00DB686F" w:rsidP="00DB686F">
      <w:pPr>
        <w:spacing w:before="100" w:beforeAutospacing="1" w:after="100" w:afterAutospacing="1"/>
        <w:rPr>
          <w:sz w:val="20"/>
          <w:szCs w:val="20"/>
        </w:rPr>
      </w:pPr>
      <w:r>
        <w:rPr>
          <w:sz w:val="20"/>
          <w:szCs w:val="20"/>
        </w:rPr>
        <w:t xml:space="preserve">L'indice est représentatif d'affaires spots et ne représente pas une réalité de Business régulier, récurrent. </w:t>
      </w:r>
    </w:p>
    <w:p w14:paraId="186F9537" w14:textId="77777777" w:rsidR="00DB686F" w:rsidRDefault="00DB686F" w:rsidP="00DB686F">
      <w:pPr>
        <w:spacing w:before="100" w:beforeAutospacing="1" w:after="100" w:afterAutospacing="1"/>
        <w:rPr>
          <w:sz w:val="20"/>
          <w:szCs w:val="20"/>
        </w:rPr>
      </w:pPr>
      <w:r>
        <w:rPr>
          <w:sz w:val="20"/>
          <w:szCs w:val="20"/>
        </w:rPr>
        <w:t xml:space="preserve"> </w:t>
      </w:r>
    </w:p>
    <w:p w14:paraId="0BBC239E" w14:textId="77777777" w:rsidR="00DB686F" w:rsidRDefault="00DB686F" w:rsidP="00DB686F">
      <w:pPr>
        <w:spacing w:before="100" w:beforeAutospacing="1" w:after="100" w:afterAutospacing="1"/>
        <w:rPr>
          <w:sz w:val="20"/>
          <w:szCs w:val="20"/>
        </w:rPr>
      </w:pPr>
      <w:r>
        <w:rPr>
          <w:sz w:val="20"/>
          <w:szCs w:val="20"/>
        </w:rPr>
        <w:t>On se positionne généralement entre les 2 indices pour des offres avec potentiel récurrent, comme l'AMS4928 vers les distributeurs ou les acteurs aéronautiques.</w:t>
      </w:r>
    </w:p>
    <w:p w14:paraId="79315D37" w14:textId="4F4D1AB7" w:rsidR="00DB686F" w:rsidRPr="00DB686F" w:rsidRDefault="00DB686F" w:rsidP="00DB686F">
      <w:pPr>
        <w:pStyle w:val="MMTopic3"/>
        <w:spacing w:before="0"/>
        <w:rPr>
          <w:sz w:val="2"/>
        </w:rPr>
      </w:pPr>
      <w:bookmarkStart w:id="22" w:name="_Toc62745344"/>
      <w:r>
        <w:t>Sécurisation des prix matière et construction devis</w:t>
      </w:r>
      <w:bookmarkEnd w:id="22"/>
    </w:p>
    <w:tbl>
      <w:tblPr>
        <w:tblW w:w="0" w:type="auto"/>
        <w:tblLayout w:type="fixed"/>
        <w:tblCellMar>
          <w:left w:w="70" w:type="dxa"/>
          <w:right w:w="70" w:type="dxa"/>
        </w:tblCellMar>
        <w:tblLook w:val="0000" w:firstRow="0" w:lastRow="0" w:firstColumn="0" w:lastColumn="0" w:noHBand="0" w:noVBand="0"/>
      </w:tblPr>
      <w:tblGrid>
        <w:gridCol w:w="9072"/>
      </w:tblGrid>
      <w:tr w:rsidR="00DB686F" w14:paraId="5FABA7B5" w14:textId="77777777">
        <w:tc>
          <w:tcPr>
            <w:tcW w:w="9072" w:type="dxa"/>
          </w:tcPr>
          <w:p w14:paraId="76957B64" w14:textId="574DB8AC" w:rsidR="00DB686F" w:rsidRDefault="00DB686F" w:rsidP="00DB686F">
            <w:pPr>
              <w:pStyle w:val="MMTextMarker"/>
            </w:pPr>
            <w:r>
              <w:t>Balises générales: Interne Filière, Deviseurs et Commerciaux</w:t>
            </w:r>
          </w:p>
        </w:tc>
      </w:tr>
    </w:tbl>
    <w:p w14:paraId="704DD21E" w14:textId="77777777" w:rsidR="00DB686F" w:rsidRDefault="00DB686F" w:rsidP="00DB686F">
      <w:pPr>
        <w:spacing w:before="100" w:beforeAutospacing="1" w:after="100" w:afterAutospacing="1"/>
        <w:rPr>
          <w:sz w:val="20"/>
          <w:szCs w:val="20"/>
        </w:rPr>
      </w:pPr>
      <w:r>
        <w:rPr>
          <w:sz w:val="20"/>
          <w:szCs w:val="20"/>
        </w:rPr>
        <w:t>A la date d'écriture de ce document l'état des lieux contractualisé est le suivant :</w:t>
      </w:r>
    </w:p>
    <w:p w14:paraId="7482C67A" w14:textId="77777777" w:rsidR="00DB686F" w:rsidRDefault="00DB686F" w:rsidP="00DB686F">
      <w:pPr>
        <w:spacing w:before="100" w:beforeAutospacing="1" w:after="100" w:afterAutospacing="1"/>
        <w:rPr>
          <w:sz w:val="20"/>
          <w:szCs w:val="20"/>
        </w:rPr>
      </w:pPr>
      <w:r>
        <w:rPr>
          <w:sz w:val="20"/>
          <w:szCs w:val="20"/>
        </w:rPr>
        <w:t xml:space="preserve"> </w:t>
      </w:r>
    </w:p>
    <w:p w14:paraId="580520A4" w14:textId="77777777" w:rsidR="00DB686F" w:rsidRDefault="00DB686F" w:rsidP="00DB686F">
      <w:pPr>
        <w:spacing w:before="100" w:beforeAutospacing="1" w:after="100" w:afterAutospacing="1"/>
        <w:rPr>
          <w:sz w:val="20"/>
          <w:szCs w:val="20"/>
        </w:rPr>
      </w:pPr>
      <w:r>
        <w:rPr>
          <w:sz w:val="20"/>
          <w:szCs w:val="20"/>
        </w:rPr>
        <w:t xml:space="preserve">Sur l'ensemble des contrats longs terme, UKTMP représenté par Sylvain </w:t>
      </w:r>
      <w:proofErr w:type="spellStart"/>
      <w:r>
        <w:rPr>
          <w:sz w:val="20"/>
          <w:szCs w:val="20"/>
        </w:rPr>
        <w:t>Gehler</w:t>
      </w:r>
      <w:proofErr w:type="spellEnd"/>
      <w:r>
        <w:rPr>
          <w:sz w:val="20"/>
          <w:szCs w:val="20"/>
        </w:rPr>
        <w:t xml:space="preserve"> est en mesure de proposer </w:t>
      </w:r>
      <w:r>
        <w:rPr>
          <w:rFonts w:eastAsia="Times New Roman"/>
          <w:b/>
          <w:bCs/>
          <w:color w:val="000000"/>
          <w:sz w:val="20"/>
          <w:szCs w:val="20"/>
        </w:rPr>
        <w:t>un prix ferme de lingot</w:t>
      </w:r>
      <w:r>
        <w:rPr>
          <w:sz w:val="20"/>
          <w:szCs w:val="20"/>
        </w:rPr>
        <w:t xml:space="preserve"> (Safran, Airbus, Boeing,...)</w:t>
      </w:r>
    </w:p>
    <w:p w14:paraId="57C22A30" w14:textId="77777777" w:rsidR="00DB686F" w:rsidRDefault="00DB686F" w:rsidP="00DB686F">
      <w:pPr>
        <w:spacing w:before="100" w:beforeAutospacing="1" w:after="100" w:afterAutospacing="1"/>
        <w:rPr>
          <w:sz w:val="20"/>
          <w:szCs w:val="20"/>
        </w:rPr>
      </w:pPr>
      <w:r>
        <w:rPr>
          <w:rFonts w:eastAsia="Times New Roman"/>
          <w:b/>
          <w:bCs/>
          <w:color w:val="000000"/>
          <w:sz w:val="20"/>
          <w:szCs w:val="20"/>
        </w:rPr>
        <w:t>Le prix d'éponge de Titane, n'est contractualisé que sur une durée de 2 ans</w:t>
      </w:r>
      <w:r>
        <w:rPr>
          <w:sz w:val="20"/>
          <w:szCs w:val="20"/>
        </w:rPr>
        <w:t xml:space="preserve">. Il peut être revu à la baisse au bout d'un an si l'indice éponge correspondant est en baisse. </w:t>
      </w:r>
    </w:p>
    <w:p w14:paraId="4ED961E2" w14:textId="77777777" w:rsidR="00DB686F" w:rsidRDefault="00DB686F" w:rsidP="00DB686F">
      <w:pPr>
        <w:spacing w:before="100" w:beforeAutospacing="1" w:after="100" w:afterAutospacing="1"/>
        <w:rPr>
          <w:sz w:val="20"/>
          <w:szCs w:val="20"/>
        </w:rPr>
      </w:pPr>
      <w:r>
        <w:rPr>
          <w:sz w:val="20"/>
          <w:szCs w:val="20"/>
        </w:rPr>
        <w:t>UKTMP refuse de s'engager sur une durée plus longue.</w:t>
      </w:r>
    </w:p>
    <w:p w14:paraId="048CEAE7" w14:textId="77777777" w:rsidR="00DB686F" w:rsidRDefault="00DB686F" w:rsidP="00DB686F">
      <w:pPr>
        <w:spacing w:before="100" w:beforeAutospacing="1" w:after="100" w:afterAutospacing="1"/>
        <w:rPr>
          <w:sz w:val="20"/>
          <w:szCs w:val="20"/>
        </w:rPr>
      </w:pPr>
      <w:r>
        <w:rPr>
          <w:sz w:val="20"/>
          <w:szCs w:val="20"/>
        </w:rPr>
        <w:t xml:space="preserve">En ce qui concerne les chutes, seules les chutes UKAD ont été contractualisées avec un prix de 0.60 $/kg (copeaux) et 1.00 $/kg (massifs). Ce sont les chutes générées sur des contrats standards hors </w:t>
      </w:r>
      <w:proofErr w:type="spellStart"/>
      <w:r>
        <w:rPr>
          <w:sz w:val="20"/>
          <w:szCs w:val="20"/>
        </w:rPr>
        <w:t>revert</w:t>
      </w:r>
      <w:proofErr w:type="spellEnd"/>
      <w:r>
        <w:rPr>
          <w:sz w:val="20"/>
          <w:szCs w:val="20"/>
        </w:rPr>
        <w:t>. Ce potentiel est utilisable dans la stricte limite des volumes liés à ces contrats. Ils doivent permettre à UKAD de développer des marchés accessibles avec des prix de lingots plus faibles, par la vente de demi produits à prix compétitif ou marge plus importante, juste retour à la décote sur le prix des chutes par rapport au prix de marché.</w:t>
      </w:r>
    </w:p>
    <w:p w14:paraId="2D1C648E" w14:textId="77777777" w:rsidR="00DB686F" w:rsidRDefault="00DB686F" w:rsidP="00DB686F">
      <w:pPr>
        <w:spacing w:before="100" w:beforeAutospacing="1" w:after="100" w:afterAutospacing="1"/>
        <w:rPr>
          <w:sz w:val="20"/>
          <w:szCs w:val="20"/>
        </w:rPr>
      </w:pPr>
      <w:r>
        <w:rPr>
          <w:rFonts w:eastAsia="Times New Roman"/>
          <w:b/>
          <w:bCs/>
          <w:color w:val="000000"/>
          <w:sz w:val="20"/>
          <w:szCs w:val="20"/>
        </w:rPr>
        <w:t>Les chutes générées par des contrats en Economie Circulaire sont intégrées dans le chiffrage du contrat concerné, elles sont donc dues au titre de cette affaire spécifique.</w:t>
      </w:r>
    </w:p>
    <w:p w14:paraId="354A5DC0" w14:textId="77777777" w:rsidR="00DB686F" w:rsidRDefault="00DB686F" w:rsidP="00DB686F">
      <w:pPr>
        <w:spacing w:before="100" w:beforeAutospacing="1" w:after="100" w:afterAutospacing="1"/>
        <w:rPr>
          <w:sz w:val="20"/>
          <w:szCs w:val="20"/>
        </w:rPr>
      </w:pPr>
      <w:r>
        <w:rPr>
          <w:sz w:val="20"/>
          <w:szCs w:val="20"/>
        </w:rPr>
        <w:t xml:space="preserve">L'optique avait été d'affecter les chutes UKAD issues des contrat sans </w:t>
      </w:r>
      <w:proofErr w:type="spellStart"/>
      <w:r>
        <w:rPr>
          <w:sz w:val="20"/>
          <w:szCs w:val="20"/>
        </w:rPr>
        <w:t>revert</w:t>
      </w:r>
      <w:proofErr w:type="spellEnd"/>
      <w:r>
        <w:rPr>
          <w:sz w:val="20"/>
          <w:szCs w:val="20"/>
        </w:rPr>
        <w:t xml:space="preserve"> (Airbus) sur le contrat Safran AE /AB Standard, d'où le prix de lingot à 14.5 $/kg pour ce contrat. Chaque année il faut évaluer le potentiel disponible, déduire les besoins pour le contrat Safran, cela détermine le volume de lingots à "14,5 $/kg" pour d'autres affaires Spot, ou non contractuel à considérer comme une variable d'ajustement.</w:t>
      </w:r>
    </w:p>
    <w:p w14:paraId="00FB5124" w14:textId="77777777" w:rsidR="00DB686F" w:rsidRDefault="00DB686F" w:rsidP="00DB686F">
      <w:pPr>
        <w:spacing w:before="100" w:beforeAutospacing="1" w:after="100" w:afterAutospacing="1"/>
        <w:rPr>
          <w:sz w:val="20"/>
          <w:szCs w:val="20"/>
        </w:rPr>
      </w:pPr>
      <w:r>
        <w:rPr>
          <w:sz w:val="20"/>
          <w:szCs w:val="20"/>
        </w:rPr>
        <w:t>Pour les autres contrats il faut garantir un prix de chutes constant. Cela peut se faire à travers l'économie circulaire ou des contrats d'achats chutes à prix fixe sur le même horizon.</w:t>
      </w:r>
    </w:p>
    <w:p w14:paraId="44648302" w14:textId="77777777" w:rsidR="00DB686F" w:rsidRDefault="00DB686F" w:rsidP="00DB686F">
      <w:pPr>
        <w:spacing w:before="100" w:beforeAutospacing="1" w:after="100" w:afterAutospacing="1"/>
        <w:rPr>
          <w:sz w:val="20"/>
          <w:szCs w:val="20"/>
        </w:rPr>
      </w:pPr>
      <w:r>
        <w:rPr>
          <w:sz w:val="20"/>
          <w:szCs w:val="20"/>
        </w:rPr>
        <w:lastRenderedPageBreak/>
        <w:t xml:space="preserve">Ce volume déterminera la part accessible avec un prix de lingot </w:t>
      </w:r>
      <w:proofErr w:type="spellStart"/>
      <w:r>
        <w:rPr>
          <w:sz w:val="20"/>
          <w:szCs w:val="20"/>
        </w:rPr>
        <w:t>EcoTitanium</w:t>
      </w:r>
      <w:proofErr w:type="spellEnd"/>
      <w:r>
        <w:rPr>
          <w:sz w:val="20"/>
          <w:szCs w:val="20"/>
        </w:rPr>
        <w:t xml:space="preserve"> correspondant au prix devis basé sur le prix des chutes. </w:t>
      </w:r>
    </w:p>
    <w:p w14:paraId="5F02AEA8" w14:textId="77777777" w:rsidR="00DB686F" w:rsidRDefault="00DB686F" w:rsidP="00DB686F">
      <w:pPr>
        <w:spacing w:before="100" w:beforeAutospacing="1" w:after="100" w:afterAutospacing="1"/>
        <w:rPr>
          <w:sz w:val="20"/>
          <w:szCs w:val="20"/>
        </w:rPr>
      </w:pPr>
      <w:r>
        <w:rPr>
          <w:sz w:val="20"/>
          <w:szCs w:val="20"/>
        </w:rPr>
        <w:t xml:space="preserve">Le complément doit être basé sur un prix fixe de lingot UKTMP, prix contractualisé avec UKTMP / UKTMPI pour le type d'affaire concerné (Structure à 17.20 $/kg, Airbus 17.08 $/kg, </w:t>
      </w:r>
      <w:proofErr w:type="spellStart"/>
      <w:r>
        <w:rPr>
          <w:sz w:val="20"/>
          <w:szCs w:val="20"/>
        </w:rPr>
        <w:t>VaBB</w:t>
      </w:r>
      <w:proofErr w:type="spellEnd"/>
      <w:r>
        <w:rPr>
          <w:sz w:val="20"/>
          <w:szCs w:val="20"/>
        </w:rPr>
        <w:t xml:space="preserve"> 15.90 $/kg,...)</w:t>
      </w:r>
    </w:p>
    <w:p w14:paraId="04F33A8D" w14:textId="77777777" w:rsidR="00DB686F" w:rsidRDefault="00DB686F" w:rsidP="00DB686F">
      <w:pPr>
        <w:spacing w:before="100" w:beforeAutospacing="1" w:after="100" w:afterAutospacing="1"/>
        <w:rPr>
          <w:sz w:val="20"/>
          <w:szCs w:val="20"/>
        </w:rPr>
      </w:pPr>
      <w:r>
        <w:rPr>
          <w:sz w:val="20"/>
          <w:szCs w:val="20"/>
        </w:rPr>
        <w:t xml:space="preserve"> </w:t>
      </w:r>
    </w:p>
    <w:p w14:paraId="0219ECB2" w14:textId="77777777" w:rsidR="00DB686F" w:rsidRDefault="00DB686F" w:rsidP="00DB686F">
      <w:pPr>
        <w:spacing w:before="100" w:beforeAutospacing="1" w:after="100" w:afterAutospacing="1"/>
        <w:rPr>
          <w:sz w:val="20"/>
          <w:szCs w:val="20"/>
        </w:rPr>
      </w:pPr>
      <w:r>
        <w:rPr>
          <w:sz w:val="20"/>
          <w:szCs w:val="20"/>
        </w:rPr>
        <w:t xml:space="preserve">Exemple pour le chiffrage d'une affaire de demi produits de volume </w:t>
      </w:r>
      <w:proofErr w:type="spellStart"/>
      <w:r>
        <w:rPr>
          <w:sz w:val="20"/>
          <w:szCs w:val="20"/>
        </w:rPr>
        <w:t>Vdp</w:t>
      </w:r>
      <w:proofErr w:type="spellEnd"/>
      <w:r>
        <w:rPr>
          <w:sz w:val="20"/>
          <w:szCs w:val="20"/>
        </w:rPr>
        <w:t xml:space="preserve"> tonnes avec X% de </w:t>
      </w:r>
      <w:proofErr w:type="spellStart"/>
      <w:r>
        <w:rPr>
          <w:sz w:val="20"/>
          <w:szCs w:val="20"/>
        </w:rPr>
        <w:t>revert</w:t>
      </w:r>
      <w:proofErr w:type="spellEnd"/>
      <w:r>
        <w:rPr>
          <w:sz w:val="20"/>
          <w:szCs w:val="20"/>
        </w:rPr>
        <w:t xml:space="preserve"> :</w:t>
      </w:r>
    </w:p>
    <w:p w14:paraId="379A285B" w14:textId="77777777" w:rsidR="00DB686F" w:rsidRDefault="00DB686F" w:rsidP="00DB686F">
      <w:pPr>
        <w:spacing w:before="100" w:beforeAutospacing="1" w:after="100" w:afterAutospacing="1"/>
        <w:rPr>
          <w:sz w:val="20"/>
          <w:szCs w:val="20"/>
        </w:rPr>
      </w:pPr>
      <w:r>
        <w:rPr>
          <w:sz w:val="20"/>
          <w:szCs w:val="20"/>
        </w:rPr>
        <w:t xml:space="preserve">le volume de </w:t>
      </w:r>
      <w:proofErr w:type="spellStart"/>
      <w:r>
        <w:rPr>
          <w:sz w:val="20"/>
          <w:szCs w:val="20"/>
        </w:rPr>
        <w:t>revert</w:t>
      </w:r>
      <w:proofErr w:type="spellEnd"/>
      <w:r>
        <w:rPr>
          <w:sz w:val="20"/>
          <w:szCs w:val="20"/>
        </w:rPr>
        <w:t xml:space="preserve"> en EC + les chutes générées à UKAD au titre de cette affaire génèrent un volume </w:t>
      </w:r>
      <w:proofErr w:type="spellStart"/>
      <w:r>
        <w:rPr>
          <w:sz w:val="20"/>
          <w:szCs w:val="20"/>
        </w:rPr>
        <w:t>Vec</w:t>
      </w:r>
      <w:proofErr w:type="spellEnd"/>
      <w:r>
        <w:rPr>
          <w:sz w:val="20"/>
          <w:szCs w:val="20"/>
        </w:rPr>
        <w:t xml:space="preserve"> de lingots à un prix </w:t>
      </w:r>
      <w:proofErr w:type="spellStart"/>
      <w:r>
        <w:rPr>
          <w:sz w:val="20"/>
          <w:szCs w:val="20"/>
        </w:rPr>
        <w:t>PxLec</w:t>
      </w:r>
      <w:proofErr w:type="spellEnd"/>
      <w:r>
        <w:rPr>
          <w:sz w:val="20"/>
          <w:szCs w:val="20"/>
        </w:rPr>
        <w:t>.</w:t>
      </w:r>
    </w:p>
    <w:p w14:paraId="300AEDAC" w14:textId="77777777" w:rsidR="00DB686F" w:rsidRDefault="00DB686F" w:rsidP="00DB686F">
      <w:pPr>
        <w:spacing w:before="100" w:beforeAutospacing="1" w:after="100" w:afterAutospacing="1"/>
        <w:rPr>
          <w:sz w:val="20"/>
          <w:szCs w:val="20"/>
        </w:rPr>
      </w:pPr>
      <w:r>
        <w:rPr>
          <w:sz w:val="20"/>
          <w:szCs w:val="20"/>
        </w:rPr>
        <w:t xml:space="preserve">Le prix de lingot EC : </w:t>
      </w:r>
      <w:proofErr w:type="spellStart"/>
      <w:r>
        <w:rPr>
          <w:sz w:val="20"/>
          <w:szCs w:val="20"/>
        </w:rPr>
        <w:t>PxLec</w:t>
      </w:r>
      <w:proofErr w:type="spellEnd"/>
      <w:r>
        <w:rPr>
          <w:sz w:val="20"/>
          <w:szCs w:val="20"/>
        </w:rPr>
        <w:t xml:space="preserve">, conduit à un prix de DP : </w:t>
      </w:r>
      <w:proofErr w:type="spellStart"/>
      <w:r>
        <w:rPr>
          <w:sz w:val="20"/>
          <w:szCs w:val="20"/>
        </w:rPr>
        <w:t>PxDec</w:t>
      </w:r>
      <w:proofErr w:type="spellEnd"/>
      <w:r>
        <w:rPr>
          <w:sz w:val="20"/>
          <w:szCs w:val="20"/>
        </w:rPr>
        <w:t>.</w:t>
      </w:r>
    </w:p>
    <w:p w14:paraId="2E4CBC52" w14:textId="77777777" w:rsidR="00DB686F" w:rsidRDefault="00DB686F" w:rsidP="00DB686F">
      <w:pPr>
        <w:spacing w:before="100" w:beforeAutospacing="1" w:after="100" w:afterAutospacing="1"/>
        <w:rPr>
          <w:sz w:val="20"/>
          <w:szCs w:val="20"/>
        </w:rPr>
      </w:pPr>
      <w:r>
        <w:rPr>
          <w:sz w:val="20"/>
          <w:szCs w:val="20"/>
        </w:rPr>
        <w:t xml:space="preserve">Le prix de lingot contractuel UKTMP </w:t>
      </w:r>
      <w:proofErr w:type="spellStart"/>
      <w:r>
        <w:rPr>
          <w:sz w:val="20"/>
          <w:szCs w:val="20"/>
        </w:rPr>
        <w:t>pur</w:t>
      </w:r>
      <w:proofErr w:type="spellEnd"/>
      <w:r>
        <w:rPr>
          <w:sz w:val="20"/>
          <w:szCs w:val="20"/>
        </w:rPr>
        <w:t xml:space="preserve"> le type d'affaire conduit à un prix de </w:t>
      </w:r>
      <w:proofErr w:type="spellStart"/>
      <w:r>
        <w:rPr>
          <w:sz w:val="20"/>
          <w:szCs w:val="20"/>
        </w:rPr>
        <w:t>Dp</w:t>
      </w:r>
      <w:proofErr w:type="spellEnd"/>
      <w:r>
        <w:rPr>
          <w:sz w:val="20"/>
          <w:szCs w:val="20"/>
        </w:rPr>
        <w:t xml:space="preserve"> : </w:t>
      </w:r>
      <w:proofErr w:type="spellStart"/>
      <w:r>
        <w:rPr>
          <w:sz w:val="20"/>
          <w:szCs w:val="20"/>
        </w:rPr>
        <w:t>PxDuk</w:t>
      </w:r>
      <w:proofErr w:type="spellEnd"/>
    </w:p>
    <w:p w14:paraId="50E171A7" w14:textId="77777777" w:rsidR="00DB686F" w:rsidRDefault="00DB686F" w:rsidP="00DB686F">
      <w:pPr>
        <w:spacing w:before="100" w:beforeAutospacing="1" w:after="100" w:afterAutospacing="1"/>
        <w:rPr>
          <w:sz w:val="20"/>
          <w:szCs w:val="20"/>
        </w:rPr>
      </w:pPr>
      <w:r>
        <w:rPr>
          <w:sz w:val="20"/>
          <w:szCs w:val="20"/>
        </w:rPr>
        <w:t xml:space="preserve">Si la mise au mille est de 1280, le besoin de lingots est de </w:t>
      </w:r>
      <w:proofErr w:type="spellStart"/>
      <w:r>
        <w:rPr>
          <w:sz w:val="20"/>
          <w:szCs w:val="20"/>
        </w:rPr>
        <w:t>Vdp</w:t>
      </w:r>
      <w:proofErr w:type="spellEnd"/>
      <w:r>
        <w:rPr>
          <w:sz w:val="20"/>
          <w:szCs w:val="20"/>
        </w:rPr>
        <w:t xml:space="preserve">*1.28. donc le ratio du volume en économie circulaire est R = </w:t>
      </w:r>
      <w:proofErr w:type="spellStart"/>
      <w:r>
        <w:rPr>
          <w:sz w:val="20"/>
          <w:szCs w:val="20"/>
        </w:rPr>
        <w:t>Vec</w:t>
      </w:r>
      <w:proofErr w:type="spellEnd"/>
      <w:r>
        <w:rPr>
          <w:sz w:val="20"/>
          <w:szCs w:val="20"/>
        </w:rPr>
        <w:t>/(</w:t>
      </w:r>
      <w:proofErr w:type="spellStart"/>
      <w:r>
        <w:rPr>
          <w:sz w:val="20"/>
          <w:szCs w:val="20"/>
        </w:rPr>
        <w:t>Vdp</w:t>
      </w:r>
      <w:proofErr w:type="spellEnd"/>
      <w:r>
        <w:rPr>
          <w:sz w:val="20"/>
          <w:szCs w:val="20"/>
        </w:rPr>
        <w:t>*1.28)</w:t>
      </w:r>
    </w:p>
    <w:p w14:paraId="73D1E1AA" w14:textId="77777777" w:rsidR="00DB686F" w:rsidRDefault="00DB686F" w:rsidP="00DB686F">
      <w:pPr>
        <w:spacing w:before="100" w:beforeAutospacing="1" w:after="100" w:afterAutospacing="1"/>
        <w:rPr>
          <w:sz w:val="20"/>
          <w:szCs w:val="20"/>
        </w:rPr>
      </w:pPr>
      <w:r>
        <w:rPr>
          <w:sz w:val="20"/>
          <w:szCs w:val="20"/>
        </w:rPr>
        <w:t>Le prix devis du demi-produit est  : R*</w:t>
      </w:r>
      <w:proofErr w:type="spellStart"/>
      <w:r>
        <w:rPr>
          <w:sz w:val="20"/>
          <w:szCs w:val="20"/>
        </w:rPr>
        <w:t>PxDec</w:t>
      </w:r>
      <w:proofErr w:type="spellEnd"/>
      <w:r>
        <w:rPr>
          <w:sz w:val="20"/>
          <w:szCs w:val="20"/>
        </w:rPr>
        <w:t>+(1-R)*</w:t>
      </w:r>
      <w:proofErr w:type="spellStart"/>
      <w:r>
        <w:rPr>
          <w:sz w:val="20"/>
          <w:szCs w:val="20"/>
        </w:rPr>
        <w:t>PxDuk</w:t>
      </w:r>
      <w:proofErr w:type="spellEnd"/>
      <w:r>
        <w:rPr>
          <w:sz w:val="20"/>
          <w:szCs w:val="20"/>
        </w:rPr>
        <w:t xml:space="preserve">    </w:t>
      </w:r>
    </w:p>
    <w:p w14:paraId="55CB3A55" w14:textId="77777777" w:rsidR="00DB686F" w:rsidRDefault="00DB686F" w:rsidP="00DB686F">
      <w:pPr>
        <w:spacing w:before="100" w:beforeAutospacing="1" w:after="100" w:afterAutospacing="1"/>
        <w:rPr>
          <w:sz w:val="20"/>
          <w:szCs w:val="20"/>
        </w:rPr>
      </w:pPr>
      <w:r>
        <w:rPr>
          <w:sz w:val="20"/>
          <w:szCs w:val="20"/>
        </w:rPr>
        <w:t xml:space="preserve"> </w:t>
      </w:r>
    </w:p>
    <w:p w14:paraId="7089A737" w14:textId="77777777" w:rsidR="00DB686F" w:rsidRDefault="00DB686F" w:rsidP="00DB686F">
      <w:pPr>
        <w:spacing w:before="100" w:beforeAutospacing="1" w:after="100" w:afterAutospacing="1"/>
        <w:rPr>
          <w:sz w:val="20"/>
          <w:szCs w:val="20"/>
        </w:rPr>
      </w:pPr>
      <w:r>
        <w:rPr>
          <w:sz w:val="20"/>
          <w:szCs w:val="20"/>
        </w:rPr>
        <w:t xml:space="preserve"> </w:t>
      </w:r>
    </w:p>
    <w:p w14:paraId="6BE0EF1A" w14:textId="77777777" w:rsidR="00DB686F" w:rsidRDefault="00DB686F" w:rsidP="00DB686F">
      <w:pPr>
        <w:spacing w:before="100" w:beforeAutospacing="1" w:after="100" w:afterAutospacing="1"/>
        <w:rPr>
          <w:sz w:val="20"/>
          <w:szCs w:val="20"/>
        </w:rPr>
      </w:pPr>
      <w:r>
        <w:rPr>
          <w:sz w:val="20"/>
          <w:szCs w:val="20"/>
        </w:rPr>
        <w:t xml:space="preserve"> </w:t>
      </w:r>
    </w:p>
    <w:p w14:paraId="5C06D0E5" w14:textId="57F74543" w:rsidR="00DB686F" w:rsidRDefault="00E021F1" w:rsidP="00E021F1">
      <w:pPr>
        <w:pStyle w:val="MMTopic3"/>
      </w:pPr>
      <w:bookmarkStart w:id="23" w:name="_Toc62745345"/>
      <w:r>
        <w:t>Sécurisation des retours chutes</w:t>
      </w:r>
      <w:bookmarkEnd w:id="23"/>
    </w:p>
    <w:p w14:paraId="4428F0FC" w14:textId="0E899FD8" w:rsidR="00E021F1" w:rsidRPr="00E021F1" w:rsidRDefault="00E021F1" w:rsidP="00E021F1">
      <w:pPr>
        <w:pStyle w:val="MMAttachments"/>
        <w:spacing w:after="0"/>
        <w:rPr>
          <w:sz w:val="2"/>
        </w:rPr>
      </w:pPr>
      <w:r>
        <w:t xml:space="preserve">Voir le ou les fichiers joints: </w:t>
      </w:r>
      <w:hyperlink r:id="rId24" w:history="1">
        <w:r>
          <w:rPr>
            <w:rStyle w:val="Lienhypertexte"/>
          </w:rPr>
          <w:t>2014 05 07 Contrat d'approvisionnement de chutes A&amp;D V8 05052014.doc</w:t>
        </w:r>
      </w:hyperlink>
      <w:r>
        <w:t xml:space="preserve">, </w:t>
      </w:r>
      <w:hyperlink r:id="rId25" w:history="1">
        <w:r>
          <w:rPr>
            <w:rStyle w:val="Lienhypertexte"/>
          </w:rPr>
          <w:t>2014 05 07 Contrat d'approvisionnement de chutes et de vente de lingots V20 0505201....doc</w:t>
        </w:r>
      </w:hyperlink>
    </w:p>
    <w:tbl>
      <w:tblPr>
        <w:tblW w:w="0" w:type="auto"/>
        <w:tblLayout w:type="fixed"/>
        <w:tblCellMar>
          <w:left w:w="70" w:type="dxa"/>
          <w:right w:w="70" w:type="dxa"/>
        </w:tblCellMar>
        <w:tblLook w:val="0000" w:firstRow="0" w:lastRow="0" w:firstColumn="0" w:lastColumn="0" w:noHBand="0" w:noVBand="0"/>
      </w:tblPr>
      <w:tblGrid>
        <w:gridCol w:w="9072"/>
      </w:tblGrid>
      <w:tr w:rsidR="00E021F1" w14:paraId="7F88F788" w14:textId="77777777">
        <w:tc>
          <w:tcPr>
            <w:tcW w:w="9072" w:type="dxa"/>
          </w:tcPr>
          <w:p w14:paraId="3EDEAC68" w14:textId="448D0FDF" w:rsidR="00E021F1" w:rsidRDefault="00E021F1" w:rsidP="00E021F1">
            <w:pPr>
              <w:pStyle w:val="MMTextMarker"/>
            </w:pPr>
            <w:r>
              <w:t>Balises générales: Interne Filière, Contact Client, Deviseurs et Commerciaux</w:t>
            </w:r>
          </w:p>
        </w:tc>
      </w:tr>
    </w:tbl>
    <w:p w14:paraId="10DB8E85" w14:textId="77777777" w:rsidR="00E021F1" w:rsidRDefault="00E021F1" w:rsidP="00E021F1">
      <w:pPr>
        <w:spacing w:before="100" w:beforeAutospacing="1" w:after="100" w:afterAutospacing="1"/>
        <w:rPr>
          <w:sz w:val="20"/>
        </w:rPr>
      </w:pPr>
      <w:r>
        <w:rPr>
          <w:sz w:val="20"/>
        </w:rPr>
        <w:t xml:space="preserve">Dans un contrat de </w:t>
      </w:r>
      <w:proofErr w:type="spellStart"/>
      <w:r>
        <w:rPr>
          <w:sz w:val="20"/>
        </w:rPr>
        <w:t>revert</w:t>
      </w:r>
      <w:proofErr w:type="spellEnd"/>
      <w:r>
        <w:rPr>
          <w:sz w:val="20"/>
        </w:rPr>
        <w:t xml:space="preserve"> avec un client à établir en // des négociations on doit retrouver les éléments suivants :</w:t>
      </w:r>
    </w:p>
    <w:p w14:paraId="51F74CEC" w14:textId="77777777" w:rsidR="00E021F1" w:rsidRDefault="00E021F1" w:rsidP="00E021F1">
      <w:pPr>
        <w:numPr>
          <w:ilvl w:val="0"/>
          <w:numId w:val="11"/>
        </w:numPr>
        <w:autoSpaceDE w:val="0"/>
        <w:autoSpaceDN w:val="0"/>
        <w:adjustRightInd w:val="0"/>
        <w:spacing w:before="56" w:after="113" w:line="240" w:lineRule="auto"/>
        <w:ind w:left="720" w:hanging="360"/>
        <w:rPr>
          <w:sz w:val="20"/>
        </w:rPr>
      </w:pPr>
      <w:r>
        <w:rPr>
          <w:sz w:val="20"/>
        </w:rPr>
        <w:t>NDA, étape préalable</w:t>
      </w:r>
    </w:p>
    <w:p w14:paraId="174ED3F3" w14:textId="77777777" w:rsidR="00E021F1" w:rsidRDefault="00E021F1" w:rsidP="00E021F1">
      <w:pPr>
        <w:numPr>
          <w:ilvl w:val="0"/>
          <w:numId w:val="11"/>
        </w:numPr>
        <w:autoSpaceDE w:val="0"/>
        <w:autoSpaceDN w:val="0"/>
        <w:adjustRightInd w:val="0"/>
        <w:spacing w:before="56" w:after="113" w:line="240" w:lineRule="auto"/>
        <w:ind w:left="720" w:hanging="360"/>
        <w:rPr>
          <w:sz w:val="20"/>
        </w:rPr>
      </w:pPr>
      <w:r>
        <w:rPr>
          <w:sz w:val="20"/>
        </w:rPr>
        <w:t>Définition des chutes concernées ( typologie, origine, génération, outils de coupe utilisés, lotissement, traçabilité…)</w:t>
      </w:r>
    </w:p>
    <w:p w14:paraId="4625DF6D" w14:textId="77777777" w:rsidR="00E021F1" w:rsidRDefault="00E021F1" w:rsidP="00E021F1">
      <w:pPr>
        <w:numPr>
          <w:ilvl w:val="0"/>
          <w:numId w:val="11"/>
        </w:numPr>
        <w:autoSpaceDE w:val="0"/>
        <w:autoSpaceDN w:val="0"/>
        <w:adjustRightInd w:val="0"/>
        <w:spacing w:before="56" w:after="113" w:line="240" w:lineRule="auto"/>
        <w:ind w:left="720" w:hanging="360"/>
        <w:rPr>
          <w:sz w:val="20"/>
        </w:rPr>
      </w:pPr>
      <w:r>
        <w:rPr>
          <w:sz w:val="20"/>
        </w:rPr>
        <w:t xml:space="preserve">Volumétrie et prix pour chaque type de chutes, rendement attendu lors du </w:t>
      </w:r>
      <w:proofErr w:type="spellStart"/>
      <w:r>
        <w:rPr>
          <w:sz w:val="20"/>
        </w:rPr>
        <w:t>processing</w:t>
      </w:r>
      <w:proofErr w:type="spellEnd"/>
      <w:r>
        <w:rPr>
          <w:sz w:val="20"/>
        </w:rPr>
        <w:t>.</w:t>
      </w:r>
    </w:p>
    <w:p w14:paraId="35F943BF" w14:textId="77777777" w:rsidR="00E021F1" w:rsidRDefault="00E021F1" w:rsidP="00E021F1">
      <w:pPr>
        <w:numPr>
          <w:ilvl w:val="0"/>
          <w:numId w:val="11"/>
        </w:numPr>
        <w:autoSpaceDE w:val="0"/>
        <w:autoSpaceDN w:val="0"/>
        <w:adjustRightInd w:val="0"/>
        <w:spacing w:before="56" w:after="113" w:line="240" w:lineRule="auto"/>
        <w:ind w:left="720" w:hanging="360"/>
        <w:rPr>
          <w:sz w:val="20"/>
        </w:rPr>
      </w:pPr>
      <w:r>
        <w:rPr>
          <w:sz w:val="20"/>
        </w:rPr>
        <w:t>Mécanismes  de collecte, traitement, et bilan matière.</w:t>
      </w:r>
    </w:p>
    <w:p w14:paraId="36A8C67C" w14:textId="77777777" w:rsidR="00E021F1" w:rsidRDefault="00E021F1" w:rsidP="00E021F1">
      <w:pPr>
        <w:numPr>
          <w:ilvl w:val="0"/>
          <w:numId w:val="11"/>
        </w:numPr>
        <w:autoSpaceDE w:val="0"/>
        <w:autoSpaceDN w:val="0"/>
        <w:adjustRightInd w:val="0"/>
        <w:spacing w:before="56" w:after="113" w:line="240" w:lineRule="auto"/>
        <w:ind w:left="720" w:hanging="360"/>
        <w:rPr>
          <w:sz w:val="20"/>
        </w:rPr>
      </w:pPr>
      <w:r>
        <w:rPr>
          <w:sz w:val="20"/>
        </w:rPr>
        <w:t>Mécanismes de facturation, et paiement.</w:t>
      </w:r>
    </w:p>
    <w:p w14:paraId="03D3638F" w14:textId="77777777" w:rsidR="00E021F1" w:rsidRDefault="00E021F1" w:rsidP="00E021F1">
      <w:pPr>
        <w:numPr>
          <w:ilvl w:val="0"/>
          <w:numId w:val="11"/>
        </w:numPr>
        <w:autoSpaceDE w:val="0"/>
        <w:autoSpaceDN w:val="0"/>
        <w:adjustRightInd w:val="0"/>
        <w:spacing w:before="56" w:after="113" w:line="240" w:lineRule="auto"/>
        <w:ind w:left="720" w:hanging="360"/>
        <w:rPr>
          <w:sz w:val="20"/>
        </w:rPr>
      </w:pPr>
      <w:r>
        <w:rPr>
          <w:sz w:val="20"/>
        </w:rPr>
        <w:t xml:space="preserve">Mécanismes de pilotage du flux, </w:t>
      </w:r>
      <w:proofErr w:type="spellStart"/>
      <w:r>
        <w:rPr>
          <w:sz w:val="20"/>
        </w:rPr>
        <w:t>ramp</w:t>
      </w:r>
      <w:proofErr w:type="spellEnd"/>
      <w:r>
        <w:rPr>
          <w:sz w:val="20"/>
        </w:rPr>
        <w:t>-up et phase de décroissance.</w:t>
      </w:r>
    </w:p>
    <w:p w14:paraId="5F9F16A0" w14:textId="77777777" w:rsidR="00E021F1" w:rsidRDefault="00E021F1" w:rsidP="00E021F1">
      <w:pPr>
        <w:numPr>
          <w:ilvl w:val="0"/>
          <w:numId w:val="11"/>
        </w:numPr>
        <w:autoSpaceDE w:val="0"/>
        <w:autoSpaceDN w:val="0"/>
        <w:adjustRightInd w:val="0"/>
        <w:spacing w:before="56" w:after="113" w:line="240" w:lineRule="auto"/>
        <w:ind w:left="720" w:hanging="360"/>
        <w:rPr>
          <w:sz w:val="20"/>
        </w:rPr>
      </w:pPr>
      <w:r>
        <w:rPr>
          <w:sz w:val="20"/>
        </w:rPr>
        <w:t>Gestions des écarts en quantité, suivi de la balance chutes dues / chutes retournées, incluant les aspect qualité.</w:t>
      </w:r>
    </w:p>
    <w:p w14:paraId="7533E25F" w14:textId="77777777" w:rsidR="00E021F1" w:rsidRDefault="00E021F1" w:rsidP="00E021F1">
      <w:pPr>
        <w:numPr>
          <w:ilvl w:val="0"/>
          <w:numId w:val="11"/>
        </w:numPr>
        <w:autoSpaceDE w:val="0"/>
        <w:autoSpaceDN w:val="0"/>
        <w:adjustRightInd w:val="0"/>
        <w:spacing w:before="56" w:after="113" w:line="240" w:lineRule="auto"/>
        <w:ind w:left="720" w:hanging="360"/>
        <w:rPr>
          <w:sz w:val="20"/>
        </w:rPr>
      </w:pPr>
      <w:r>
        <w:rPr>
          <w:sz w:val="20"/>
        </w:rPr>
        <w:t>Gestion des non qualités, rendement, pollutions, défauts inhérents au générateurs de chutes.</w:t>
      </w:r>
    </w:p>
    <w:p w14:paraId="62804614" w14:textId="77777777" w:rsidR="00E021F1" w:rsidRDefault="00E021F1" w:rsidP="00E021F1">
      <w:pPr>
        <w:numPr>
          <w:ilvl w:val="0"/>
          <w:numId w:val="11"/>
        </w:numPr>
        <w:autoSpaceDE w:val="0"/>
        <w:autoSpaceDN w:val="0"/>
        <w:adjustRightInd w:val="0"/>
        <w:spacing w:before="56" w:after="113" w:line="240" w:lineRule="auto"/>
        <w:ind w:left="720" w:hanging="360"/>
        <w:rPr>
          <w:sz w:val="20"/>
        </w:rPr>
      </w:pPr>
      <w:r>
        <w:rPr>
          <w:sz w:val="20"/>
        </w:rPr>
        <w:t>Défaillance de l’un des 2 acteurs.</w:t>
      </w:r>
    </w:p>
    <w:p w14:paraId="6E0D58EF" w14:textId="77777777" w:rsidR="00E021F1" w:rsidRDefault="00E021F1" w:rsidP="00E021F1">
      <w:pPr>
        <w:spacing w:before="100" w:beforeAutospacing="1" w:after="100" w:afterAutospacing="1"/>
        <w:rPr>
          <w:sz w:val="20"/>
        </w:rPr>
      </w:pPr>
      <w:r>
        <w:rPr>
          <w:sz w:val="20"/>
        </w:rPr>
        <w:lastRenderedPageBreak/>
        <w:t xml:space="preserve"> </w:t>
      </w:r>
    </w:p>
    <w:p w14:paraId="1119C9B4" w14:textId="77777777" w:rsidR="00E021F1" w:rsidRDefault="00E021F1" w:rsidP="00E021F1">
      <w:pPr>
        <w:spacing w:before="100" w:beforeAutospacing="1" w:after="100" w:afterAutospacing="1"/>
        <w:rPr>
          <w:sz w:val="20"/>
        </w:rPr>
      </w:pPr>
      <w:r>
        <w:rPr>
          <w:sz w:val="20"/>
        </w:rPr>
        <w:t xml:space="preserve"> </w:t>
      </w:r>
    </w:p>
    <w:p w14:paraId="255BC20E" w14:textId="77777777" w:rsidR="00E021F1" w:rsidRDefault="00E021F1" w:rsidP="00E021F1">
      <w:pPr>
        <w:spacing w:before="100" w:beforeAutospacing="1" w:after="100" w:afterAutospacing="1"/>
        <w:rPr>
          <w:sz w:val="20"/>
        </w:rPr>
      </w:pPr>
      <w:r>
        <w:rPr>
          <w:sz w:val="20"/>
        </w:rPr>
        <w:t>A titre d'exemple, les contrats validés lors de la genèse d'</w:t>
      </w:r>
      <w:proofErr w:type="spellStart"/>
      <w:r>
        <w:rPr>
          <w:sz w:val="20"/>
        </w:rPr>
        <w:t>EcoTitanium</w:t>
      </w:r>
      <w:proofErr w:type="spellEnd"/>
      <w:r>
        <w:rPr>
          <w:sz w:val="20"/>
        </w:rPr>
        <w:t xml:space="preserve"> peuvent servir de base (contrat d'approvisionnement de chutes et de ventes de lingots avec UKAD, contrat d'approvisionnement de chutes A&amp;D).</w:t>
      </w:r>
    </w:p>
    <w:p w14:paraId="4C304763" w14:textId="77777777" w:rsidR="00E021F1" w:rsidRDefault="00E021F1" w:rsidP="00E021F1">
      <w:pPr>
        <w:spacing w:before="100" w:beforeAutospacing="1" w:after="100" w:afterAutospacing="1"/>
        <w:rPr>
          <w:sz w:val="20"/>
        </w:rPr>
      </w:pPr>
      <w:r>
        <w:rPr>
          <w:sz w:val="20"/>
        </w:rPr>
        <w:t xml:space="preserve"> </w:t>
      </w:r>
    </w:p>
    <w:p w14:paraId="732F728F" w14:textId="77777777" w:rsidR="00E021F1" w:rsidRDefault="00E021F1" w:rsidP="00E021F1">
      <w:pPr>
        <w:spacing w:before="100" w:beforeAutospacing="1" w:after="100" w:afterAutospacing="1"/>
        <w:rPr>
          <w:sz w:val="20"/>
        </w:rPr>
      </w:pPr>
      <w:r>
        <w:rPr>
          <w:sz w:val="20"/>
        </w:rPr>
        <w:t xml:space="preserve">Une difficulté complémentaire peut apparaître lorsque le même client est à la fois concerné par des produits en Economie Circulaire et la vente de chutes. Il convient alors de dissocier la gestion des 2 flux ( très souvent avec des prix et conditions d'achat différents), en négociant la priorité d'affectation au flux en Economie Circulaire.  </w:t>
      </w:r>
    </w:p>
    <w:p w14:paraId="7E4AD0BB" w14:textId="77777777" w:rsidR="00E021F1" w:rsidRDefault="00E021F1" w:rsidP="00E021F1">
      <w:pPr>
        <w:spacing w:before="100" w:beforeAutospacing="1" w:after="100" w:afterAutospacing="1"/>
        <w:rPr>
          <w:sz w:val="20"/>
        </w:rPr>
      </w:pPr>
      <w:r>
        <w:rPr>
          <w:sz w:val="20"/>
        </w:rPr>
        <w:t xml:space="preserve"> </w:t>
      </w:r>
    </w:p>
    <w:p w14:paraId="14A525A7" w14:textId="78C2E700" w:rsidR="00E021F1" w:rsidRPr="00E021F1" w:rsidRDefault="00E021F1" w:rsidP="00E021F1">
      <w:pPr>
        <w:pStyle w:val="MMTopic3"/>
        <w:spacing w:before="0"/>
        <w:rPr>
          <w:sz w:val="2"/>
        </w:rPr>
      </w:pPr>
      <w:bookmarkStart w:id="24" w:name="_Toc62745347"/>
      <w:r>
        <w:t>Construction Budgétaire</w:t>
      </w:r>
      <w:bookmarkEnd w:id="24"/>
    </w:p>
    <w:tbl>
      <w:tblPr>
        <w:tblW w:w="0" w:type="auto"/>
        <w:tblLayout w:type="fixed"/>
        <w:tblCellMar>
          <w:left w:w="70" w:type="dxa"/>
          <w:right w:w="70" w:type="dxa"/>
        </w:tblCellMar>
        <w:tblLook w:val="0000" w:firstRow="0" w:lastRow="0" w:firstColumn="0" w:lastColumn="0" w:noHBand="0" w:noVBand="0"/>
      </w:tblPr>
      <w:tblGrid>
        <w:gridCol w:w="9072"/>
      </w:tblGrid>
      <w:tr w:rsidR="00E021F1" w14:paraId="73A02E76" w14:textId="77777777">
        <w:tc>
          <w:tcPr>
            <w:tcW w:w="9072" w:type="dxa"/>
          </w:tcPr>
          <w:p w14:paraId="6C7585F0" w14:textId="632362D2" w:rsidR="00E021F1" w:rsidRDefault="00E021F1" w:rsidP="00E021F1">
            <w:pPr>
              <w:pStyle w:val="MMTextMarker"/>
            </w:pPr>
            <w:r>
              <w:t>Balises générales: Interne Filière, Deviseurs et Commerciaux</w:t>
            </w:r>
          </w:p>
        </w:tc>
      </w:tr>
    </w:tbl>
    <w:p w14:paraId="723ABED7" w14:textId="77777777" w:rsidR="00E021F1" w:rsidRDefault="00E021F1" w:rsidP="00E021F1">
      <w:pPr>
        <w:spacing w:before="100" w:beforeAutospacing="1" w:after="100" w:afterAutospacing="1"/>
        <w:rPr>
          <w:sz w:val="20"/>
          <w:szCs w:val="20"/>
        </w:rPr>
      </w:pPr>
      <w:r>
        <w:rPr>
          <w:sz w:val="20"/>
          <w:szCs w:val="20"/>
        </w:rPr>
        <w:t xml:space="preserve">Au niveau exploitation rien n'empêche de produire avec </w:t>
      </w:r>
      <w:proofErr w:type="spellStart"/>
      <w:r>
        <w:rPr>
          <w:sz w:val="20"/>
          <w:szCs w:val="20"/>
        </w:rPr>
        <w:t>EcoTi</w:t>
      </w:r>
      <w:proofErr w:type="spellEnd"/>
      <w:r>
        <w:rPr>
          <w:sz w:val="20"/>
          <w:szCs w:val="20"/>
        </w:rPr>
        <w:t xml:space="preserve"> au prix UKTMP, si il y a un intérêt économique pour la filière au moment du lancement et des matières à recycler disponibles. </w:t>
      </w:r>
    </w:p>
    <w:p w14:paraId="52B84546" w14:textId="77777777" w:rsidR="00E021F1" w:rsidRDefault="00E021F1" w:rsidP="00E021F1">
      <w:pPr>
        <w:spacing w:before="100" w:beforeAutospacing="1" w:after="100" w:afterAutospacing="1"/>
        <w:rPr>
          <w:sz w:val="20"/>
          <w:szCs w:val="20"/>
        </w:rPr>
      </w:pPr>
      <w:r>
        <w:rPr>
          <w:sz w:val="20"/>
          <w:szCs w:val="20"/>
        </w:rPr>
        <w:t xml:space="preserve">Les grandes orientations sont à prendre lors de l'établissement du Budget, en mettant en évidence la balance chutes UKAD disponibles par rapport aux volumes requis (Safran et marchés spots budgétés sur ces prix de lingots). </w:t>
      </w:r>
    </w:p>
    <w:p w14:paraId="02468259" w14:textId="77777777" w:rsidR="00E021F1" w:rsidRDefault="00E021F1" w:rsidP="00E021F1">
      <w:pPr>
        <w:spacing w:before="100" w:beforeAutospacing="1" w:after="100" w:afterAutospacing="1"/>
        <w:rPr>
          <w:sz w:val="20"/>
          <w:szCs w:val="20"/>
        </w:rPr>
      </w:pPr>
      <w:r>
        <w:rPr>
          <w:sz w:val="20"/>
          <w:szCs w:val="20"/>
        </w:rPr>
        <w:t>Puis un ajustement opportuniste au moment du lancement permettra d'améliorer la rentabilité en maximisant la consommation des chutes UKAD.</w:t>
      </w:r>
    </w:p>
    <w:p w14:paraId="1CBED137" w14:textId="2433CC68" w:rsidR="00E021F1" w:rsidRDefault="00E021F1" w:rsidP="00E021F1">
      <w:pPr>
        <w:pStyle w:val="MMEmpty"/>
      </w:pPr>
    </w:p>
    <w:p w14:paraId="72357C2F" w14:textId="77777777" w:rsidR="00E021F1" w:rsidRPr="00FF1916" w:rsidRDefault="00E021F1" w:rsidP="00E021F1"/>
    <w:sectPr w:rsidR="00E021F1" w:rsidRPr="00FF1916">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1CD45" w14:textId="77777777" w:rsidR="00BD79A2" w:rsidRDefault="00BD79A2" w:rsidP="00FF1916">
      <w:pPr>
        <w:spacing w:after="0" w:line="240" w:lineRule="auto"/>
      </w:pPr>
      <w:r>
        <w:separator/>
      </w:r>
    </w:p>
  </w:endnote>
  <w:endnote w:type="continuationSeparator" w:id="0">
    <w:p w14:paraId="21154361" w14:textId="77777777" w:rsidR="00BD79A2" w:rsidRDefault="00BD79A2" w:rsidP="00FF1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AD8FB" w14:textId="77777777" w:rsidR="00BD79A2" w:rsidRDefault="00BD79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4766616"/>
      <w:docPartObj>
        <w:docPartGallery w:val="Page Numbers (Bottom of Page)"/>
        <w:docPartUnique/>
      </w:docPartObj>
    </w:sdtPr>
    <w:sdtContent>
      <w:p w14:paraId="55305EC1" w14:textId="1C0AC51F" w:rsidR="00BD79A2" w:rsidRDefault="00BD79A2">
        <w:pPr>
          <w:pStyle w:val="Pieddepage"/>
        </w:pPr>
        <w:r>
          <w:rPr>
            <w:noProof/>
          </w:rPr>
          <mc:AlternateContent>
            <mc:Choice Requires="wps">
              <w:drawing>
                <wp:anchor distT="0" distB="0" distL="114300" distR="114300" simplePos="0" relativeHeight="251659264" behindDoc="0" locked="0" layoutInCell="0" allowOverlap="1" wp14:anchorId="38B0D70B" wp14:editId="1D74AEA0">
                  <wp:simplePos x="0" y="0"/>
                  <wp:positionH relativeFrom="rightMargin">
                    <wp:posOffset>10159</wp:posOffset>
                  </wp:positionH>
                  <wp:positionV relativeFrom="bottomMargin">
                    <wp:posOffset>72389</wp:posOffset>
                  </wp:positionV>
                  <wp:extent cx="542925" cy="384175"/>
                  <wp:effectExtent l="0" t="0" r="28575" b="15875"/>
                  <wp:wrapNone/>
                  <wp:docPr id="18" name="Rectangle : carré corné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84175"/>
                          </a:xfrm>
                          <a:prstGeom prst="foldedCorner">
                            <a:avLst>
                              <a:gd name="adj" fmla="val 34560"/>
                            </a:avLst>
                          </a:prstGeom>
                          <a:solidFill>
                            <a:srgbClr val="FFFFFF"/>
                          </a:solidFill>
                          <a:ln w="3175">
                            <a:solidFill>
                              <a:srgbClr val="808080"/>
                            </a:solidFill>
                            <a:round/>
                            <a:headEnd/>
                            <a:tailEnd/>
                          </a:ln>
                        </wps:spPr>
                        <wps:txbx>
                          <w:txbxContent>
                            <w:p w14:paraId="733681F5" w14:textId="77777777" w:rsidR="00BD79A2" w:rsidRDefault="00BD79A2">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0D70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8" o:spid="_x0000_s1026" type="#_x0000_t65" style="position:absolute;margin-left:.8pt;margin-top:5.7pt;width:42.75pt;height:30.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" o:allowincell="f" adj="14135" strokecolor="gray" strokeweight=".25pt">
                  <v:textbox>
                    <w:txbxContent>
                      <w:p w14:paraId="733681F5" w14:textId="77777777" w:rsidR="00BD79A2" w:rsidRDefault="00BD79A2">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r>
          <w:t xml:space="preserve">P </w:t>
        </w:r>
        <w:proofErr w:type="spellStart"/>
        <w:r>
          <w:t>Delaborde</w:t>
        </w:r>
        <w:proofErr w:type="spellEnd"/>
        <w:r>
          <w:t>, Janvier 2021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99E4" w14:textId="77777777" w:rsidR="00BD79A2" w:rsidRDefault="00BD79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5F084" w14:textId="77777777" w:rsidR="00BD79A2" w:rsidRDefault="00BD79A2" w:rsidP="00FF1916">
      <w:pPr>
        <w:spacing w:after="0" w:line="240" w:lineRule="auto"/>
      </w:pPr>
      <w:r>
        <w:separator/>
      </w:r>
    </w:p>
  </w:footnote>
  <w:footnote w:type="continuationSeparator" w:id="0">
    <w:p w14:paraId="0363BFB0" w14:textId="77777777" w:rsidR="00BD79A2" w:rsidRDefault="00BD79A2" w:rsidP="00FF1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F010B" w14:textId="77777777" w:rsidR="00BD79A2" w:rsidRDefault="00BD79A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DBCCB" w14:textId="77777777" w:rsidR="00BD79A2" w:rsidRDefault="00BD79A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A31A6" w14:textId="77777777" w:rsidR="00BD79A2" w:rsidRDefault="00BD79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D5F81"/>
    <w:multiLevelType w:val="multilevel"/>
    <w:tmpl w:val="B5D66F6C"/>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012DE31"/>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2" w15:restartNumberingAfterBreak="0">
    <w:nsid w:val="6012DE32"/>
    <w:multiLevelType w:val="multilevel"/>
    <w:tmpl w:val="00000002"/>
    <w:name w:val="HTML-List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3" w15:restartNumberingAfterBreak="0">
    <w:nsid w:val="6012DE33"/>
    <w:multiLevelType w:val="multilevel"/>
    <w:tmpl w:val="0000000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4" w15:restartNumberingAfterBreak="0">
    <w:nsid w:val="6012DE34"/>
    <w:multiLevelType w:val="multilevel"/>
    <w:tmpl w:val="00000003"/>
    <w:name w:val="HTML-List3"/>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5" w15:restartNumberingAfterBreak="0">
    <w:nsid w:val="6012DE35"/>
    <w:multiLevelType w:val="multilevel"/>
    <w:tmpl w:val="0000000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6" w15:restartNumberingAfterBreak="0">
    <w:nsid w:val="6012DE38"/>
    <w:multiLevelType w:val="multilevel"/>
    <w:tmpl w:val="0000000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7" w15:restartNumberingAfterBreak="0">
    <w:nsid w:val="6012DE39"/>
    <w:multiLevelType w:val="multilevel"/>
    <w:tmpl w:val="0000000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8" w15:restartNumberingAfterBreak="0">
    <w:nsid w:val="6012DE3B"/>
    <w:multiLevelType w:val="multilevel"/>
    <w:tmpl w:val="0000000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9" w15:restartNumberingAfterBreak="0">
    <w:nsid w:val="6012DE3C"/>
    <w:multiLevelType w:val="multilevel"/>
    <w:tmpl w:val="0000000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0" w15:restartNumberingAfterBreak="0">
    <w:nsid w:val="6012DE3F"/>
    <w:multiLevelType w:val="multilevel"/>
    <w:tmpl w:val="0000000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1" w15:restartNumberingAfterBreak="0">
    <w:nsid w:val="6012DE40"/>
    <w:multiLevelType w:val="multilevel"/>
    <w:tmpl w:val="0000000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2" w15:restartNumberingAfterBreak="0">
    <w:nsid w:val="6012DE41"/>
    <w:multiLevelType w:val="multilevel"/>
    <w:tmpl w:val="0000000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3" w15:restartNumberingAfterBreak="0">
    <w:nsid w:val="6012DE42"/>
    <w:multiLevelType w:val="multilevel"/>
    <w:tmpl w:val="00000003"/>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4" w15:restartNumberingAfterBreak="0">
    <w:nsid w:val="6012DE43"/>
    <w:multiLevelType w:val="multilevel"/>
    <w:tmpl w:val="00000004"/>
    <w:name w:val="HTML-List4"/>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5" w15:restartNumberingAfterBreak="0">
    <w:nsid w:val="7FD02F41"/>
    <w:multiLevelType w:val="singleLevel"/>
    <w:tmpl w:val="BDAE325E"/>
    <w:name w:val="Callout Template"/>
    <w:lvl w:ilvl="0">
      <w:start w:val="1"/>
      <w:numFmt w:val="decimal"/>
      <w:suff w:val="space"/>
      <w:lvlText w:val="="/>
      <w:lvlJc w:val="left"/>
      <w:pPr>
        <w:ind w:left="200" w:hanging="200"/>
      </w:pPr>
      <w:rPr>
        <w:rFonts w:ascii="Webdings" w:hAnsi="Webdings" w:hint="default"/>
        <w:sz w:val="16"/>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16"/>
    <w:rsid w:val="001265A2"/>
    <w:rsid w:val="00236613"/>
    <w:rsid w:val="003D2176"/>
    <w:rsid w:val="004460B5"/>
    <w:rsid w:val="00554C3D"/>
    <w:rsid w:val="00806812"/>
    <w:rsid w:val="00B731A4"/>
    <w:rsid w:val="00BD79A2"/>
    <w:rsid w:val="00BE0D0C"/>
    <w:rsid w:val="00DB61F7"/>
    <w:rsid w:val="00DB686F"/>
    <w:rsid w:val="00E021F1"/>
    <w:rsid w:val="00FF041E"/>
    <w:rsid w:val="00FF19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59452E"/>
  <w15:chartTrackingRefBased/>
  <w15:docId w15:val="{715C23B6-B563-4993-AE32-D32109FE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B68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B68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B68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DB686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B68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686F"/>
    <w:rPr>
      <w:rFonts w:asciiTheme="majorHAnsi" w:eastAsiaTheme="majorEastAsia" w:hAnsiTheme="majorHAnsi" w:cstheme="majorBidi"/>
      <w:spacing w:val="-10"/>
      <w:kern w:val="28"/>
      <w:sz w:val="56"/>
      <w:szCs w:val="56"/>
    </w:rPr>
  </w:style>
  <w:style w:type="paragraph" w:customStyle="1" w:styleId="MMTitle">
    <w:name w:val="MM Title"/>
    <w:basedOn w:val="Titre"/>
    <w:link w:val="MMTitleCar"/>
    <w:rsid w:val="00DB686F"/>
  </w:style>
  <w:style w:type="character" w:customStyle="1" w:styleId="MMTitleCar">
    <w:name w:val="MM Title Car"/>
    <w:basedOn w:val="TitreCar"/>
    <w:link w:val="MMTitle"/>
    <w:rsid w:val="00DB686F"/>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DB686F"/>
    <w:rPr>
      <w:rFonts w:asciiTheme="majorHAnsi" w:eastAsiaTheme="majorEastAsia" w:hAnsiTheme="majorHAnsi" w:cstheme="majorBidi"/>
      <w:color w:val="2F5496" w:themeColor="accent1" w:themeShade="BF"/>
      <w:sz w:val="32"/>
      <w:szCs w:val="32"/>
    </w:rPr>
  </w:style>
  <w:style w:type="paragraph" w:customStyle="1" w:styleId="MMTopic1">
    <w:name w:val="MM Topic 1"/>
    <w:basedOn w:val="Titre1"/>
    <w:link w:val="MMTopic1Car"/>
    <w:rsid w:val="00DB686F"/>
    <w:pPr>
      <w:numPr>
        <w:numId w:val="1"/>
      </w:numPr>
    </w:pPr>
  </w:style>
  <w:style w:type="character" w:customStyle="1" w:styleId="MMTopic1Car">
    <w:name w:val="MM Topic 1 Car"/>
    <w:basedOn w:val="Titre1Car"/>
    <w:link w:val="MMTopic1"/>
    <w:rsid w:val="00DB686F"/>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DB686F"/>
    <w:rPr>
      <w:rFonts w:asciiTheme="majorHAnsi" w:eastAsiaTheme="majorEastAsia" w:hAnsiTheme="majorHAnsi" w:cstheme="majorBidi"/>
      <w:color w:val="2F5496" w:themeColor="accent1" w:themeShade="BF"/>
      <w:sz w:val="26"/>
      <w:szCs w:val="26"/>
    </w:rPr>
  </w:style>
  <w:style w:type="paragraph" w:customStyle="1" w:styleId="MMTopic2">
    <w:name w:val="MM Topic 2"/>
    <w:basedOn w:val="Titre2"/>
    <w:link w:val="MMTopic2Car"/>
    <w:rsid w:val="00DB686F"/>
    <w:pPr>
      <w:numPr>
        <w:ilvl w:val="1"/>
        <w:numId w:val="1"/>
      </w:numPr>
    </w:pPr>
  </w:style>
  <w:style w:type="character" w:customStyle="1" w:styleId="MMTopic2Car">
    <w:name w:val="MM Topic 2 Car"/>
    <w:basedOn w:val="Titre2Car"/>
    <w:link w:val="MMTopic2"/>
    <w:rsid w:val="00DB686F"/>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DB686F"/>
    <w:rPr>
      <w:rFonts w:asciiTheme="majorHAnsi" w:eastAsiaTheme="majorEastAsia" w:hAnsiTheme="majorHAnsi" w:cstheme="majorBidi"/>
      <w:color w:val="1F3763" w:themeColor="accent1" w:themeShade="7F"/>
      <w:sz w:val="24"/>
      <w:szCs w:val="24"/>
    </w:rPr>
  </w:style>
  <w:style w:type="paragraph" w:customStyle="1" w:styleId="MMTopic3">
    <w:name w:val="MM Topic 3"/>
    <w:basedOn w:val="Titre3"/>
    <w:link w:val="MMTopic3Car"/>
    <w:rsid w:val="00DB686F"/>
    <w:pPr>
      <w:numPr>
        <w:ilvl w:val="2"/>
        <w:numId w:val="1"/>
      </w:numPr>
    </w:pPr>
  </w:style>
  <w:style w:type="character" w:customStyle="1" w:styleId="MMTopic3Car">
    <w:name w:val="MM Topic 3 Car"/>
    <w:basedOn w:val="Titre3Car"/>
    <w:link w:val="MMTopic3"/>
    <w:rsid w:val="00DB686F"/>
    <w:rPr>
      <w:rFonts w:asciiTheme="majorHAnsi" w:eastAsiaTheme="majorEastAsia" w:hAnsiTheme="majorHAnsi" w:cstheme="majorBidi"/>
      <w:color w:val="1F3763" w:themeColor="accent1" w:themeShade="7F"/>
      <w:sz w:val="24"/>
      <w:szCs w:val="24"/>
    </w:rPr>
  </w:style>
  <w:style w:type="paragraph" w:customStyle="1" w:styleId="MMMapGraphic">
    <w:name w:val="MM Map Graphic"/>
    <w:basedOn w:val="Normal"/>
    <w:link w:val="MMMapGraphicCar"/>
    <w:rsid w:val="00DB686F"/>
  </w:style>
  <w:style w:type="character" w:customStyle="1" w:styleId="MMMapGraphicCar">
    <w:name w:val="MM Map Graphic Car"/>
    <w:basedOn w:val="Policepardfaut"/>
    <w:link w:val="MMMapGraphic"/>
    <w:rsid w:val="00DB686F"/>
  </w:style>
  <w:style w:type="paragraph" w:customStyle="1" w:styleId="MMTextMarker">
    <w:name w:val="MM Text Marker"/>
    <w:basedOn w:val="Normal"/>
    <w:link w:val="MMTextMarkerCar"/>
    <w:rsid w:val="00DB686F"/>
  </w:style>
  <w:style w:type="character" w:customStyle="1" w:styleId="MMTextMarkerCar">
    <w:name w:val="MM Text Marker Car"/>
    <w:basedOn w:val="Policepardfaut"/>
    <w:link w:val="MMTextMarker"/>
    <w:rsid w:val="00DB686F"/>
  </w:style>
  <w:style w:type="paragraph" w:customStyle="1" w:styleId="MMEmpty">
    <w:name w:val="MM Empty"/>
    <w:basedOn w:val="Normal"/>
    <w:link w:val="MMEmptyCar"/>
    <w:rsid w:val="00DB686F"/>
  </w:style>
  <w:style w:type="character" w:customStyle="1" w:styleId="MMEmptyCar">
    <w:name w:val="MM Empty Car"/>
    <w:basedOn w:val="Policepardfaut"/>
    <w:link w:val="MMEmpty"/>
    <w:rsid w:val="00DB686F"/>
  </w:style>
  <w:style w:type="paragraph" w:customStyle="1" w:styleId="MMAttachments">
    <w:name w:val="MM Attachments"/>
    <w:basedOn w:val="Normal"/>
    <w:link w:val="MMAttachmentsCar"/>
    <w:rsid w:val="00DB686F"/>
  </w:style>
  <w:style w:type="character" w:customStyle="1" w:styleId="MMAttachmentsCar">
    <w:name w:val="MM Attachments Car"/>
    <w:basedOn w:val="Policepardfaut"/>
    <w:link w:val="MMAttachments"/>
    <w:rsid w:val="00DB686F"/>
  </w:style>
  <w:style w:type="character" w:styleId="Lienhypertexte">
    <w:name w:val="Hyperlink"/>
    <w:basedOn w:val="Policepardfaut"/>
    <w:uiPriority w:val="99"/>
    <w:unhideWhenUsed/>
    <w:rsid w:val="00DB686F"/>
    <w:rPr>
      <w:color w:val="0563C1" w:themeColor="hyperlink"/>
      <w:u w:val="single"/>
    </w:rPr>
  </w:style>
  <w:style w:type="character" w:styleId="Mentionnonrsolue">
    <w:name w:val="Unresolved Mention"/>
    <w:basedOn w:val="Policepardfaut"/>
    <w:uiPriority w:val="99"/>
    <w:semiHidden/>
    <w:unhideWhenUsed/>
    <w:rsid w:val="00DB686F"/>
    <w:rPr>
      <w:color w:val="605E5C"/>
      <w:shd w:val="clear" w:color="auto" w:fill="E1DFDD"/>
    </w:rPr>
  </w:style>
  <w:style w:type="character" w:customStyle="1" w:styleId="Titre4Car">
    <w:name w:val="Titre 4 Car"/>
    <w:basedOn w:val="Policepardfaut"/>
    <w:link w:val="Titre4"/>
    <w:uiPriority w:val="9"/>
    <w:rsid w:val="00DB686F"/>
    <w:rPr>
      <w:rFonts w:asciiTheme="majorHAnsi" w:eastAsiaTheme="majorEastAsia" w:hAnsiTheme="majorHAnsi" w:cstheme="majorBidi"/>
      <w:i/>
      <w:iCs/>
      <w:color w:val="2F5496" w:themeColor="accent1" w:themeShade="BF"/>
    </w:rPr>
  </w:style>
  <w:style w:type="paragraph" w:customStyle="1" w:styleId="MMTopic4">
    <w:name w:val="MM Topic 4"/>
    <w:basedOn w:val="Titre4"/>
    <w:link w:val="MMTopic4Car"/>
    <w:rsid w:val="00DB686F"/>
  </w:style>
  <w:style w:type="character" w:customStyle="1" w:styleId="MMTopic4Car">
    <w:name w:val="MM Topic 4 Car"/>
    <w:basedOn w:val="Titre4Car"/>
    <w:link w:val="MMTopic4"/>
    <w:rsid w:val="00DB686F"/>
    <w:rPr>
      <w:rFonts w:asciiTheme="majorHAnsi" w:eastAsiaTheme="majorEastAsia" w:hAnsiTheme="majorHAnsi" w:cstheme="majorBidi"/>
      <w:i/>
      <w:iCs/>
      <w:color w:val="2F5496" w:themeColor="accent1" w:themeShade="BF"/>
    </w:rPr>
  </w:style>
  <w:style w:type="paragraph" w:styleId="TM1">
    <w:name w:val="toc 1"/>
    <w:basedOn w:val="Normal"/>
    <w:next w:val="Normal"/>
    <w:autoRedefine/>
    <w:uiPriority w:val="39"/>
    <w:unhideWhenUsed/>
    <w:rsid w:val="00E021F1"/>
    <w:pPr>
      <w:spacing w:after="100"/>
    </w:pPr>
  </w:style>
  <w:style w:type="paragraph" w:styleId="TM2">
    <w:name w:val="toc 2"/>
    <w:basedOn w:val="Normal"/>
    <w:next w:val="Normal"/>
    <w:autoRedefine/>
    <w:uiPriority w:val="39"/>
    <w:unhideWhenUsed/>
    <w:rsid w:val="00E021F1"/>
    <w:pPr>
      <w:spacing w:after="100"/>
      <w:ind w:left="220"/>
    </w:pPr>
  </w:style>
  <w:style w:type="paragraph" w:styleId="TM3">
    <w:name w:val="toc 3"/>
    <w:basedOn w:val="Normal"/>
    <w:next w:val="Normal"/>
    <w:autoRedefine/>
    <w:uiPriority w:val="39"/>
    <w:unhideWhenUsed/>
    <w:rsid w:val="00E021F1"/>
    <w:pPr>
      <w:spacing w:after="100"/>
      <w:ind w:left="440"/>
    </w:pPr>
  </w:style>
  <w:style w:type="paragraph" w:styleId="TM4">
    <w:name w:val="toc 4"/>
    <w:basedOn w:val="Normal"/>
    <w:next w:val="Normal"/>
    <w:autoRedefine/>
    <w:uiPriority w:val="39"/>
    <w:unhideWhenUsed/>
    <w:rsid w:val="004460B5"/>
    <w:pPr>
      <w:tabs>
        <w:tab w:val="right" w:leader="dot" w:pos="9062"/>
      </w:tabs>
      <w:spacing w:after="100"/>
      <w:ind w:left="660"/>
    </w:pPr>
  </w:style>
  <w:style w:type="paragraph" w:styleId="En-tte">
    <w:name w:val="header"/>
    <w:basedOn w:val="Normal"/>
    <w:link w:val="En-tteCar"/>
    <w:uiPriority w:val="99"/>
    <w:unhideWhenUsed/>
    <w:rsid w:val="00806812"/>
    <w:pPr>
      <w:tabs>
        <w:tab w:val="center" w:pos="4536"/>
        <w:tab w:val="right" w:pos="9072"/>
      </w:tabs>
      <w:spacing w:after="0" w:line="240" w:lineRule="auto"/>
    </w:pPr>
  </w:style>
  <w:style w:type="character" w:customStyle="1" w:styleId="En-tteCar">
    <w:name w:val="En-tête Car"/>
    <w:basedOn w:val="Policepardfaut"/>
    <w:link w:val="En-tte"/>
    <w:uiPriority w:val="99"/>
    <w:rsid w:val="00806812"/>
  </w:style>
  <w:style w:type="paragraph" w:styleId="Pieddepage">
    <w:name w:val="footer"/>
    <w:basedOn w:val="Normal"/>
    <w:link w:val="PieddepageCar"/>
    <w:uiPriority w:val="99"/>
    <w:unhideWhenUsed/>
    <w:rsid w:val="008068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6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Users\patrick.delaborde\OneDrive%20-%20Eramet%20SA\EcoTitanium\Economie%20Circulaire\tempImage1.bmp" TargetMode="External"/><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file:///C:\Users\patrick.delaborde\OneDrive%20-%20Eramet%20SA\EcoTitanium\Economie%20Circulaire\tempImage4.bm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file:///C:\Users\patrick.delaborde\OneDrive%20-%20Eramet%20SA\EcoTitanium\Economie%20Circulaire\tempImage2.bmp" TargetMode="External"/><Relationship Id="rId25" Type="http://schemas.openxmlformats.org/officeDocument/2006/relationships/hyperlink" Target="file:///C:\Users\patrick.delaborde\OneDrive%20-%20Eramet%20SA\EcoTitanium\Economie%20Circulaire\2021%2001%2027%20Economie%20Circulaire.docx%20-%20Fichiers%20joints\2014%2005%2007%20Contrat%20d'approvisionnement%20de%20chutes%20et%20de%20vente%20de%20lingots%20V20%200505201...%20(2).doc"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patrick.delaborde\OneDrive%20-%20Eramet%20SA\EcoTitanium\Economie%20Circulaire\2021%2001%2027%20Economie%20Circulaire.docx%20-%20Fichiers%20joints\2014%2005%2007%20Contrat%20d'approvisionnement%20de%20chutes%20A&amp;D%20V8%2005052014%20(2).doc"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file:///C:\Users\patrick.delaborde\OneDrive%20-%20Eramet%20SA\EcoTitanium\Economie%20Circulaire\tempFile.bmp"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file:///C:\Users\patrick.delaborde\OneDrive%20-%20Eramet%20SA\EcoTitanium\Economie%20Circulaire\tempImage3.bm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9AA3FF93328543A1AE79A9E57696DE" ma:contentTypeVersion="13" ma:contentTypeDescription="Crée un document." ma:contentTypeScope="" ma:versionID="9137c1fb9fcd0e20f09873f92cafe5f0">
  <xsd:schema xmlns:xsd="http://www.w3.org/2001/XMLSchema" xmlns:xs="http://www.w3.org/2001/XMLSchema" xmlns:p="http://schemas.microsoft.com/office/2006/metadata/properties" xmlns:ns3="cafadebc-5176-4197-beef-7c6682527eea" xmlns:ns4="ddacace0-a4ad-4961-9a7e-5e19312b6998" targetNamespace="http://schemas.microsoft.com/office/2006/metadata/properties" ma:root="true" ma:fieldsID="2fe0956edcd0ac7e66aa30ab5b97c096" ns3:_="" ns4:_="">
    <xsd:import namespace="cafadebc-5176-4197-beef-7c6682527eea"/>
    <xsd:import namespace="ddacace0-a4ad-4961-9a7e-5e19312b69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adebc-5176-4197-beef-7c6682527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acace0-a4ad-4961-9a7e-5e19312b699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878DEF-8EC3-4495-A3CD-B1A28A26DAAC}">
  <ds:schemaRefs>
    <ds:schemaRef ds:uri="http://schemas.microsoft.com/sharepoint/v3/contenttype/forms"/>
  </ds:schemaRefs>
</ds:datastoreItem>
</file>

<file path=customXml/itemProps3.xml><?xml version="1.0" encoding="utf-8"?>
<ds:datastoreItem xmlns:ds="http://schemas.openxmlformats.org/officeDocument/2006/customXml" ds:itemID="{AA990DD1-F8F4-4897-80E7-413FC77E36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64B42D-5462-45D9-8C76-C3D096C27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adebc-5176-4197-beef-7c6682527eea"/>
    <ds:schemaRef ds:uri="ddacace0-a4ad-4961-9a7e-5e19312b6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120C4E-490D-468B-9910-D095383D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4650</Words>
  <Characters>25575</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ERAMET</Company>
  <LinksUpToDate>false</LinksUpToDate>
  <CharactersWithSpaces>30165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DELABORDE Patrick</dc:creator>
  <cp:keywords/>
  <dc:description/>
  <cp:lastModifiedBy>DELABORDE Patrick</cp:lastModifiedBy>
  <cp:revision>4</cp:revision>
  <dcterms:created xsi:type="dcterms:W3CDTF">2021-02-11T13:16:00Z</dcterms:created>
  <dcterms:modified xsi:type="dcterms:W3CDTF">2021-02-11T13:28:00Z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0x0101001D9AA3FF93328543A1AE79A9E57696DE</vt:lpwstr>
  </property>
</Properties>
</file>