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4E4D2" w14:textId="6FE45A62" w:rsidR="00AB1181" w:rsidRDefault="00935187" w:rsidP="00935187">
      <w:pPr>
        <w:pStyle w:val="MMTitle"/>
        <w:ind w:left="-180"/>
        <w:outlineLvl w:val="0"/>
      </w:pPr>
      <w:r>
        <w:br/>
      </w:r>
      <w:r>
        <w:rPr>
          <w:noProof/>
        </w:rPr>
        <w:drawing>
          <wp:inline distT="0" distB="0" distL="0" distR="0" wp14:anchorId="37E9990F" wp14:editId="2EBF748B">
            <wp:extent cx="571500" cy="5715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r:link="rId1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br/>
        <w:t>Economie Circulaire, Document de promotion pour la Filière Titane.</w:t>
      </w:r>
    </w:p>
    <w:p w14:paraId="266C506A" w14:textId="655911C6" w:rsidR="00935187" w:rsidRDefault="00935187" w:rsidP="00935187">
      <w:pPr>
        <w:pStyle w:val="MMMapGraphic"/>
        <w:jc w:val="center"/>
      </w:pPr>
      <w:r>
        <w:rPr>
          <w:noProof/>
        </w:rPr>
        <w:lastRenderedPageBreak/>
        <w:drawing>
          <wp:inline distT="0" distB="0" distL="0" distR="0" wp14:anchorId="7ED7DDBC" wp14:editId="66F52353">
            <wp:extent cx="5760720" cy="739584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r:link="rId13">
                      <a:extLst>
                        <a:ext uri="{28A0092B-C50C-407E-A947-70E740481C1C}">
                          <a14:useLocalDpi xmlns:a14="http://schemas.microsoft.com/office/drawing/2010/main" val="0"/>
                        </a:ext>
                      </a:extLst>
                    </a:blip>
                    <a:stretch>
                      <a:fillRect/>
                    </a:stretch>
                  </pic:blipFill>
                  <pic:spPr>
                    <a:xfrm>
                      <a:off x="0" y="0"/>
                      <a:ext cx="5760720" cy="7395845"/>
                    </a:xfrm>
                    <a:prstGeom prst="rect">
                      <a:avLst/>
                    </a:prstGeom>
                  </pic:spPr>
                </pic:pic>
              </a:graphicData>
            </a:graphic>
          </wp:inline>
        </w:drawing>
      </w:r>
    </w:p>
    <w:p w14:paraId="250BC4FA" w14:textId="119AF346" w:rsidR="00935187" w:rsidRDefault="00935187" w:rsidP="00935187">
      <w:pPr>
        <w:pStyle w:val="MMMapGraphic"/>
        <w:jc w:val="center"/>
      </w:pPr>
    </w:p>
    <w:p w14:paraId="0FE8599F" w14:textId="7BA69DB4" w:rsidR="007F0E83" w:rsidRDefault="00935187">
      <w:pPr>
        <w:pStyle w:val="TM1"/>
        <w:tabs>
          <w:tab w:val="right" w:leader="dot" w:pos="9062"/>
        </w:tabs>
        <w:rPr>
          <w:noProof/>
        </w:rPr>
      </w:pPr>
      <w:r>
        <w:fldChar w:fldCharType="begin"/>
      </w:r>
      <w:r>
        <w:instrText xml:space="preserve"> TOC \o "1-9" </w:instrText>
      </w:r>
      <w:r>
        <w:fldChar w:fldCharType="separate"/>
      </w:r>
      <w:r w:rsidR="007F0E83">
        <w:rPr>
          <w:noProof/>
        </w:rPr>
        <w:t>1 Légende des balises</w:t>
      </w:r>
      <w:r w:rsidR="007F0E83">
        <w:rPr>
          <w:noProof/>
        </w:rPr>
        <w:tab/>
      </w:r>
      <w:r w:rsidR="007F0E83">
        <w:rPr>
          <w:noProof/>
        </w:rPr>
        <w:fldChar w:fldCharType="begin"/>
      </w:r>
      <w:r w:rsidR="007F0E83">
        <w:rPr>
          <w:noProof/>
        </w:rPr>
        <w:instrText xml:space="preserve"> PAGEREF _Toc64298094 \h </w:instrText>
      </w:r>
      <w:r w:rsidR="007F0E83">
        <w:rPr>
          <w:noProof/>
        </w:rPr>
      </w:r>
      <w:r w:rsidR="007F0E83">
        <w:rPr>
          <w:noProof/>
        </w:rPr>
        <w:fldChar w:fldCharType="separate"/>
      </w:r>
      <w:r w:rsidR="007F0E83">
        <w:rPr>
          <w:noProof/>
        </w:rPr>
        <w:t>4</w:t>
      </w:r>
      <w:r w:rsidR="007F0E83">
        <w:rPr>
          <w:noProof/>
        </w:rPr>
        <w:fldChar w:fldCharType="end"/>
      </w:r>
    </w:p>
    <w:p w14:paraId="5FC2D771" w14:textId="79D96AAB" w:rsidR="007F0E83" w:rsidRDefault="007F0E83">
      <w:pPr>
        <w:pStyle w:val="TM2"/>
        <w:tabs>
          <w:tab w:val="right" w:leader="dot" w:pos="9062"/>
        </w:tabs>
        <w:rPr>
          <w:noProof/>
        </w:rPr>
      </w:pPr>
      <w:r>
        <w:rPr>
          <w:noProof/>
        </w:rPr>
        <w:t>1.1 Interne Filière</w:t>
      </w:r>
      <w:r>
        <w:rPr>
          <w:noProof/>
        </w:rPr>
        <w:tab/>
      </w:r>
      <w:r>
        <w:rPr>
          <w:noProof/>
        </w:rPr>
        <w:fldChar w:fldCharType="begin"/>
      </w:r>
      <w:r>
        <w:rPr>
          <w:noProof/>
        </w:rPr>
        <w:instrText xml:space="preserve"> PAGEREF _Toc64298095 \h </w:instrText>
      </w:r>
      <w:r>
        <w:rPr>
          <w:noProof/>
        </w:rPr>
      </w:r>
      <w:r>
        <w:rPr>
          <w:noProof/>
        </w:rPr>
        <w:fldChar w:fldCharType="separate"/>
      </w:r>
      <w:r>
        <w:rPr>
          <w:noProof/>
        </w:rPr>
        <w:t>4</w:t>
      </w:r>
      <w:r>
        <w:rPr>
          <w:noProof/>
        </w:rPr>
        <w:fldChar w:fldCharType="end"/>
      </w:r>
    </w:p>
    <w:p w14:paraId="50CFEA1C" w14:textId="5D68D0D8" w:rsidR="007F0E83" w:rsidRDefault="007F0E83">
      <w:pPr>
        <w:pStyle w:val="TM2"/>
        <w:tabs>
          <w:tab w:val="right" w:leader="dot" w:pos="9062"/>
        </w:tabs>
        <w:rPr>
          <w:noProof/>
        </w:rPr>
      </w:pPr>
      <w:r>
        <w:rPr>
          <w:noProof/>
        </w:rPr>
        <w:t>1.2 Toutes cibles</w:t>
      </w:r>
      <w:r>
        <w:rPr>
          <w:noProof/>
        </w:rPr>
        <w:tab/>
      </w:r>
      <w:r>
        <w:rPr>
          <w:noProof/>
        </w:rPr>
        <w:fldChar w:fldCharType="begin"/>
      </w:r>
      <w:r>
        <w:rPr>
          <w:noProof/>
        </w:rPr>
        <w:instrText xml:space="preserve"> PAGEREF _Toc64298096 \h </w:instrText>
      </w:r>
      <w:r>
        <w:rPr>
          <w:noProof/>
        </w:rPr>
      </w:r>
      <w:r>
        <w:rPr>
          <w:noProof/>
        </w:rPr>
        <w:fldChar w:fldCharType="separate"/>
      </w:r>
      <w:r>
        <w:rPr>
          <w:noProof/>
        </w:rPr>
        <w:t>4</w:t>
      </w:r>
      <w:r>
        <w:rPr>
          <w:noProof/>
        </w:rPr>
        <w:fldChar w:fldCharType="end"/>
      </w:r>
    </w:p>
    <w:p w14:paraId="535508C4" w14:textId="094B7E58" w:rsidR="007F0E83" w:rsidRDefault="007F0E83">
      <w:pPr>
        <w:pStyle w:val="TM2"/>
        <w:tabs>
          <w:tab w:val="right" w:leader="dot" w:pos="9062"/>
        </w:tabs>
        <w:rPr>
          <w:noProof/>
        </w:rPr>
      </w:pPr>
      <w:r>
        <w:rPr>
          <w:noProof/>
        </w:rPr>
        <w:t>1.3 Lecteur aguerri, applications High Tech</w:t>
      </w:r>
      <w:r>
        <w:rPr>
          <w:noProof/>
        </w:rPr>
        <w:tab/>
      </w:r>
      <w:r>
        <w:rPr>
          <w:noProof/>
        </w:rPr>
        <w:fldChar w:fldCharType="begin"/>
      </w:r>
      <w:r>
        <w:rPr>
          <w:noProof/>
        </w:rPr>
        <w:instrText xml:space="preserve"> PAGEREF _Toc64298097 \h </w:instrText>
      </w:r>
      <w:r>
        <w:rPr>
          <w:noProof/>
        </w:rPr>
      </w:r>
      <w:r>
        <w:rPr>
          <w:noProof/>
        </w:rPr>
        <w:fldChar w:fldCharType="separate"/>
      </w:r>
      <w:r>
        <w:rPr>
          <w:noProof/>
        </w:rPr>
        <w:t>4</w:t>
      </w:r>
      <w:r>
        <w:rPr>
          <w:noProof/>
        </w:rPr>
        <w:fldChar w:fldCharType="end"/>
      </w:r>
    </w:p>
    <w:p w14:paraId="003E23D2" w14:textId="46E85E84" w:rsidR="007F0E83" w:rsidRDefault="007F0E83">
      <w:pPr>
        <w:pStyle w:val="TM2"/>
        <w:tabs>
          <w:tab w:val="right" w:leader="dot" w:pos="9062"/>
        </w:tabs>
        <w:rPr>
          <w:noProof/>
        </w:rPr>
      </w:pPr>
      <w:r>
        <w:rPr>
          <w:noProof/>
        </w:rPr>
        <w:lastRenderedPageBreak/>
        <w:t>1.4 Technique, Méthodes et Clients</w:t>
      </w:r>
      <w:r>
        <w:rPr>
          <w:noProof/>
        </w:rPr>
        <w:tab/>
      </w:r>
      <w:r>
        <w:rPr>
          <w:noProof/>
        </w:rPr>
        <w:fldChar w:fldCharType="begin"/>
      </w:r>
      <w:r>
        <w:rPr>
          <w:noProof/>
        </w:rPr>
        <w:instrText xml:space="preserve"> PAGEREF _Toc64298098 \h </w:instrText>
      </w:r>
      <w:r>
        <w:rPr>
          <w:noProof/>
        </w:rPr>
      </w:r>
      <w:r>
        <w:rPr>
          <w:noProof/>
        </w:rPr>
        <w:fldChar w:fldCharType="separate"/>
      </w:r>
      <w:r>
        <w:rPr>
          <w:noProof/>
        </w:rPr>
        <w:t>4</w:t>
      </w:r>
      <w:r>
        <w:rPr>
          <w:noProof/>
        </w:rPr>
        <w:fldChar w:fldCharType="end"/>
      </w:r>
    </w:p>
    <w:p w14:paraId="6AF0CFE1" w14:textId="37AECEEB" w:rsidR="007F0E83" w:rsidRDefault="007F0E83">
      <w:pPr>
        <w:pStyle w:val="TM2"/>
        <w:tabs>
          <w:tab w:val="right" w:leader="dot" w:pos="9062"/>
        </w:tabs>
        <w:rPr>
          <w:noProof/>
        </w:rPr>
      </w:pPr>
      <w:r>
        <w:rPr>
          <w:noProof/>
        </w:rPr>
        <w:t>1.5 Qualité</w:t>
      </w:r>
      <w:r>
        <w:rPr>
          <w:noProof/>
        </w:rPr>
        <w:tab/>
      </w:r>
      <w:r>
        <w:rPr>
          <w:noProof/>
        </w:rPr>
        <w:fldChar w:fldCharType="begin"/>
      </w:r>
      <w:r>
        <w:rPr>
          <w:noProof/>
        </w:rPr>
        <w:instrText xml:space="preserve"> PAGEREF _Toc64298099 \h </w:instrText>
      </w:r>
      <w:r>
        <w:rPr>
          <w:noProof/>
        </w:rPr>
      </w:r>
      <w:r>
        <w:rPr>
          <w:noProof/>
        </w:rPr>
        <w:fldChar w:fldCharType="separate"/>
      </w:r>
      <w:r>
        <w:rPr>
          <w:noProof/>
        </w:rPr>
        <w:t>4</w:t>
      </w:r>
      <w:r>
        <w:rPr>
          <w:noProof/>
        </w:rPr>
        <w:fldChar w:fldCharType="end"/>
      </w:r>
    </w:p>
    <w:p w14:paraId="3363EB78" w14:textId="51086E80" w:rsidR="007F0E83" w:rsidRDefault="007F0E83">
      <w:pPr>
        <w:pStyle w:val="TM2"/>
        <w:tabs>
          <w:tab w:val="right" w:leader="dot" w:pos="9062"/>
        </w:tabs>
        <w:rPr>
          <w:noProof/>
        </w:rPr>
      </w:pPr>
      <w:r>
        <w:rPr>
          <w:noProof/>
        </w:rPr>
        <w:t>1.6 Management Filière Titane et actionnaire</w:t>
      </w:r>
      <w:r>
        <w:rPr>
          <w:noProof/>
        </w:rPr>
        <w:tab/>
      </w:r>
      <w:r>
        <w:rPr>
          <w:noProof/>
        </w:rPr>
        <w:fldChar w:fldCharType="begin"/>
      </w:r>
      <w:r>
        <w:rPr>
          <w:noProof/>
        </w:rPr>
        <w:instrText xml:space="preserve"> PAGEREF _Toc64298100 \h </w:instrText>
      </w:r>
      <w:r>
        <w:rPr>
          <w:noProof/>
        </w:rPr>
      </w:r>
      <w:r>
        <w:rPr>
          <w:noProof/>
        </w:rPr>
        <w:fldChar w:fldCharType="separate"/>
      </w:r>
      <w:r>
        <w:rPr>
          <w:noProof/>
        </w:rPr>
        <w:t>5</w:t>
      </w:r>
      <w:r>
        <w:rPr>
          <w:noProof/>
        </w:rPr>
        <w:fldChar w:fldCharType="end"/>
      </w:r>
    </w:p>
    <w:p w14:paraId="1B4D1EB5" w14:textId="69BF504E" w:rsidR="007F0E83" w:rsidRDefault="007F0E83">
      <w:pPr>
        <w:pStyle w:val="TM2"/>
        <w:tabs>
          <w:tab w:val="right" w:leader="dot" w:pos="9062"/>
        </w:tabs>
        <w:rPr>
          <w:noProof/>
        </w:rPr>
      </w:pPr>
      <w:r>
        <w:rPr>
          <w:noProof/>
        </w:rPr>
        <w:t>1.7 Marketing Interne</w:t>
      </w:r>
      <w:r>
        <w:rPr>
          <w:noProof/>
        </w:rPr>
        <w:tab/>
      </w:r>
      <w:r>
        <w:rPr>
          <w:noProof/>
        </w:rPr>
        <w:fldChar w:fldCharType="begin"/>
      </w:r>
      <w:r>
        <w:rPr>
          <w:noProof/>
        </w:rPr>
        <w:instrText xml:space="preserve"> PAGEREF _Toc64298101 \h </w:instrText>
      </w:r>
      <w:r>
        <w:rPr>
          <w:noProof/>
        </w:rPr>
      </w:r>
      <w:r>
        <w:rPr>
          <w:noProof/>
        </w:rPr>
        <w:fldChar w:fldCharType="separate"/>
      </w:r>
      <w:r>
        <w:rPr>
          <w:noProof/>
        </w:rPr>
        <w:t>5</w:t>
      </w:r>
      <w:r>
        <w:rPr>
          <w:noProof/>
        </w:rPr>
        <w:fldChar w:fldCharType="end"/>
      </w:r>
    </w:p>
    <w:p w14:paraId="789FBD7F" w14:textId="5519ACDC" w:rsidR="007F0E83" w:rsidRDefault="007F0E83">
      <w:pPr>
        <w:pStyle w:val="TM2"/>
        <w:tabs>
          <w:tab w:val="right" w:leader="dot" w:pos="9062"/>
        </w:tabs>
        <w:rPr>
          <w:noProof/>
        </w:rPr>
      </w:pPr>
      <w:r>
        <w:rPr>
          <w:noProof/>
        </w:rPr>
        <w:t>1.8 Lecteur en contact client</w:t>
      </w:r>
      <w:r>
        <w:rPr>
          <w:noProof/>
        </w:rPr>
        <w:tab/>
      </w:r>
      <w:r>
        <w:rPr>
          <w:noProof/>
        </w:rPr>
        <w:fldChar w:fldCharType="begin"/>
      </w:r>
      <w:r>
        <w:rPr>
          <w:noProof/>
        </w:rPr>
        <w:instrText xml:space="preserve"> PAGEREF _Toc64298102 \h </w:instrText>
      </w:r>
      <w:r>
        <w:rPr>
          <w:noProof/>
        </w:rPr>
      </w:r>
      <w:r>
        <w:rPr>
          <w:noProof/>
        </w:rPr>
        <w:fldChar w:fldCharType="separate"/>
      </w:r>
      <w:r>
        <w:rPr>
          <w:noProof/>
        </w:rPr>
        <w:t>5</w:t>
      </w:r>
      <w:r>
        <w:rPr>
          <w:noProof/>
        </w:rPr>
        <w:fldChar w:fldCharType="end"/>
      </w:r>
    </w:p>
    <w:p w14:paraId="2335B6BC" w14:textId="6EE02CA9" w:rsidR="007F0E83" w:rsidRDefault="007F0E83">
      <w:pPr>
        <w:pStyle w:val="TM2"/>
        <w:tabs>
          <w:tab w:val="right" w:leader="dot" w:pos="9062"/>
        </w:tabs>
        <w:rPr>
          <w:noProof/>
        </w:rPr>
      </w:pPr>
      <w:r>
        <w:rPr>
          <w:noProof/>
        </w:rPr>
        <w:t>1.9 Responsable Commercial, Chargé d'Affaires, Contrôle de gestion</w:t>
      </w:r>
      <w:r>
        <w:rPr>
          <w:noProof/>
        </w:rPr>
        <w:tab/>
      </w:r>
      <w:r>
        <w:rPr>
          <w:noProof/>
        </w:rPr>
        <w:fldChar w:fldCharType="begin"/>
      </w:r>
      <w:r>
        <w:rPr>
          <w:noProof/>
        </w:rPr>
        <w:instrText xml:space="preserve"> PAGEREF _Toc64298103 \h </w:instrText>
      </w:r>
      <w:r>
        <w:rPr>
          <w:noProof/>
        </w:rPr>
      </w:r>
      <w:r>
        <w:rPr>
          <w:noProof/>
        </w:rPr>
        <w:fldChar w:fldCharType="separate"/>
      </w:r>
      <w:r>
        <w:rPr>
          <w:noProof/>
        </w:rPr>
        <w:t>5</w:t>
      </w:r>
      <w:r>
        <w:rPr>
          <w:noProof/>
        </w:rPr>
        <w:fldChar w:fldCharType="end"/>
      </w:r>
    </w:p>
    <w:p w14:paraId="5EB01F0A" w14:textId="22A7712F" w:rsidR="007F0E83" w:rsidRDefault="007F0E83">
      <w:pPr>
        <w:pStyle w:val="TM1"/>
        <w:tabs>
          <w:tab w:val="right" w:leader="dot" w:pos="9062"/>
        </w:tabs>
        <w:rPr>
          <w:noProof/>
        </w:rPr>
      </w:pPr>
      <w:r>
        <w:rPr>
          <w:noProof/>
        </w:rPr>
        <w:t xml:space="preserve">2 </w:t>
      </w:r>
      <w:r>
        <w:rPr>
          <w:noProof/>
        </w:rPr>
        <w:drawing>
          <wp:inline distT="0" distB="0" distL="0" distR="0" wp14:anchorId="73908960" wp14:editId="0AF31712">
            <wp:extent cx="361950" cy="36195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r:link="rId15">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noProof/>
        </w:rPr>
        <w:t xml:space="preserve"> Avant Propos</w:t>
      </w:r>
      <w:r>
        <w:rPr>
          <w:noProof/>
        </w:rPr>
        <w:tab/>
      </w:r>
      <w:r>
        <w:rPr>
          <w:noProof/>
        </w:rPr>
        <w:fldChar w:fldCharType="begin"/>
      </w:r>
      <w:r>
        <w:rPr>
          <w:noProof/>
        </w:rPr>
        <w:instrText xml:space="preserve"> PAGEREF _Toc64298104 \h </w:instrText>
      </w:r>
      <w:r>
        <w:rPr>
          <w:noProof/>
        </w:rPr>
      </w:r>
      <w:r>
        <w:rPr>
          <w:noProof/>
        </w:rPr>
        <w:fldChar w:fldCharType="separate"/>
      </w:r>
      <w:r>
        <w:rPr>
          <w:noProof/>
        </w:rPr>
        <w:t>5</w:t>
      </w:r>
      <w:r>
        <w:rPr>
          <w:noProof/>
        </w:rPr>
        <w:fldChar w:fldCharType="end"/>
      </w:r>
    </w:p>
    <w:p w14:paraId="25A3AD2F" w14:textId="2C22FC21" w:rsidR="007F0E83" w:rsidRDefault="007F0E83">
      <w:pPr>
        <w:pStyle w:val="TM2"/>
        <w:tabs>
          <w:tab w:val="right" w:leader="dot" w:pos="9062"/>
        </w:tabs>
        <w:rPr>
          <w:noProof/>
        </w:rPr>
      </w:pPr>
      <w:r>
        <w:rPr>
          <w:noProof/>
        </w:rPr>
        <w:t>2.1 Objet du document</w:t>
      </w:r>
      <w:r>
        <w:rPr>
          <w:noProof/>
        </w:rPr>
        <w:tab/>
      </w:r>
      <w:r>
        <w:rPr>
          <w:noProof/>
        </w:rPr>
        <w:fldChar w:fldCharType="begin"/>
      </w:r>
      <w:r>
        <w:rPr>
          <w:noProof/>
        </w:rPr>
        <w:instrText xml:space="preserve"> PAGEREF _Toc64298105 \h </w:instrText>
      </w:r>
      <w:r>
        <w:rPr>
          <w:noProof/>
        </w:rPr>
      </w:r>
      <w:r>
        <w:rPr>
          <w:noProof/>
        </w:rPr>
        <w:fldChar w:fldCharType="separate"/>
      </w:r>
      <w:r>
        <w:rPr>
          <w:noProof/>
        </w:rPr>
        <w:t>5</w:t>
      </w:r>
      <w:r>
        <w:rPr>
          <w:noProof/>
        </w:rPr>
        <w:fldChar w:fldCharType="end"/>
      </w:r>
    </w:p>
    <w:p w14:paraId="1337A2CB" w14:textId="1FF05FF0" w:rsidR="007F0E83" w:rsidRDefault="007F0E83">
      <w:pPr>
        <w:pStyle w:val="TM2"/>
        <w:tabs>
          <w:tab w:val="right" w:leader="dot" w:pos="9062"/>
        </w:tabs>
        <w:rPr>
          <w:noProof/>
        </w:rPr>
      </w:pPr>
      <w:r>
        <w:rPr>
          <w:noProof/>
        </w:rPr>
        <w:t>2.2 Portée du document</w:t>
      </w:r>
      <w:r>
        <w:rPr>
          <w:noProof/>
        </w:rPr>
        <w:tab/>
      </w:r>
      <w:r>
        <w:rPr>
          <w:noProof/>
        </w:rPr>
        <w:fldChar w:fldCharType="begin"/>
      </w:r>
      <w:r>
        <w:rPr>
          <w:noProof/>
        </w:rPr>
        <w:instrText xml:space="preserve"> PAGEREF _Toc64298106 \h </w:instrText>
      </w:r>
      <w:r>
        <w:rPr>
          <w:noProof/>
        </w:rPr>
      </w:r>
      <w:r>
        <w:rPr>
          <w:noProof/>
        </w:rPr>
        <w:fldChar w:fldCharType="separate"/>
      </w:r>
      <w:r>
        <w:rPr>
          <w:noProof/>
        </w:rPr>
        <w:t>5</w:t>
      </w:r>
      <w:r>
        <w:rPr>
          <w:noProof/>
        </w:rPr>
        <w:fldChar w:fldCharType="end"/>
      </w:r>
    </w:p>
    <w:p w14:paraId="586CFA7F" w14:textId="2F99545C" w:rsidR="007F0E83" w:rsidRDefault="007F0E83">
      <w:pPr>
        <w:pStyle w:val="TM2"/>
        <w:tabs>
          <w:tab w:val="right" w:leader="dot" w:pos="9062"/>
        </w:tabs>
        <w:rPr>
          <w:noProof/>
        </w:rPr>
      </w:pPr>
      <w:r>
        <w:rPr>
          <w:noProof/>
        </w:rPr>
        <w:t>2.3 Public visé</w:t>
      </w:r>
      <w:r>
        <w:rPr>
          <w:noProof/>
        </w:rPr>
        <w:tab/>
      </w:r>
      <w:r>
        <w:rPr>
          <w:noProof/>
        </w:rPr>
        <w:fldChar w:fldCharType="begin"/>
      </w:r>
      <w:r>
        <w:rPr>
          <w:noProof/>
        </w:rPr>
        <w:instrText xml:space="preserve"> PAGEREF _Toc64298107 \h </w:instrText>
      </w:r>
      <w:r>
        <w:rPr>
          <w:noProof/>
        </w:rPr>
      </w:r>
      <w:r>
        <w:rPr>
          <w:noProof/>
        </w:rPr>
        <w:fldChar w:fldCharType="separate"/>
      </w:r>
      <w:r>
        <w:rPr>
          <w:noProof/>
        </w:rPr>
        <w:t>6</w:t>
      </w:r>
      <w:r>
        <w:rPr>
          <w:noProof/>
        </w:rPr>
        <w:fldChar w:fldCharType="end"/>
      </w:r>
    </w:p>
    <w:p w14:paraId="67D2AF2E" w14:textId="03A6416E" w:rsidR="007F0E83" w:rsidRDefault="007F0E83">
      <w:pPr>
        <w:pStyle w:val="TM1"/>
        <w:tabs>
          <w:tab w:val="right" w:leader="dot" w:pos="9062"/>
        </w:tabs>
        <w:rPr>
          <w:noProof/>
        </w:rPr>
      </w:pPr>
      <w:r>
        <w:rPr>
          <w:noProof/>
        </w:rPr>
        <w:t xml:space="preserve">3 </w:t>
      </w:r>
      <w:r>
        <w:rPr>
          <w:noProof/>
        </w:rPr>
        <w:drawing>
          <wp:inline distT="0" distB="0" distL="0" distR="0" wp14:anchorId="2AC8D64C" wp14:editId="75D1E365">
            <wp:extent cx="361950" cy="36195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r:link="rId17">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noProof/>
        </w:rPr>
        <w:t xml:space="preserve"> Chapitres Détaillés</w:t>
      </w:r>
      <w:r>
        <w:rPr>
          <w:noProof/>
        </w:rPr>
        <w:tab/>
      </w:r>
      <w:r>
        <w:rPr>
          <w:noProof/>
        </w:rPr>
        <w:fldChar w:fldCharType="begin"/>
      </w:r>
      <w:r>
        <w:rPr>
          <w:noProof/>
        </w:rPr>
        <w:instrText xml:space="preserve"> PAGEREF _Toc64298108 \h </w:instrText>
      </w:r>
      <w:r>
        <w:rPr>
          <w:noProof/>
        </w:rPr>
      </w:r>
      <w:r>
        <w:rPr>
          <w:noProof/>
        </w:rPr>
        <w:fldChar w:fldCharType="separate"/>
      </w:r>
      <w:r>
        <w:rPr>
          <w:noProof/>
        </w:rPr>
        <w:t>6</w:t>
      </w:r>
      <w:r>
        <w:rPr>
          <w:noProof/>
        </w:rPr>
        <w:fldChar w:fldCharType="end"/>
      </w:r>
    </w:p>
    <w:p w14:paraId="189757C6" w14:textId="6E324585" w:rsidR="007F0E83" w:rsidRDefault="007F0E83">
      <w:pPr>
        <w:pStyle w:val="TM2"/>
        <w:tabs>
          <w:tab w:val="right" w:leader="dot" w:pos="9062"/>
        </w:tabs>
        <w:rPr>
          <w:noProof/>
        </w:rPr>
      </w:pPr>
      <w:r>
        <w:rPr>
          <w:noProof/>
        </w:rPr>
        <w:t>3.1 Vocabulaire et contexte général sur le recyclage du Titane</w:t>
      </w:r>
      <w:r>
        <w:rPr>
          <w:noProof/>
        </w:rPr>
        <w:tab/>
      </w:r>
      <w:r>
        <w:rPr>
          <w:noProof/>
        </w:rPr>
        <w:fldChar w:fldCharType="begin"/>
      </w:r>
      <w:r>
        <w:rPr>
          <w:noProof/>
        </w:rPr>
        <w:instrText xml:space="preserve"> PAGEREF _Toc64298109 \h </w:instrText>
      </w:r>
      <w:r>
        <w:rPr>
          <w:noProof/>
        </w:rPr>
      </w:r>
      <w:r>
        <w:rPr>
          <w:noProof/>
        </w:rPr>
        <w:fldChar w:fldCharType="separate"/>
      </w:r>
      <w:r>
        <w:rPr>
          <w:noProof/>
        </w:rPr>
        <w:t>6</w:t>
      </w:r>
      <w:r>
        <w:rPr>
          <w:noProof/>
        </w:rPr>
        <w:fldChar w:fldCharType="end"/>
      </w:r>
    </w:p>
    <w:p w14:paraId="010EF52A" w14:textId="5F222794" w:rsidR="007F0E83" w:rsidRDefault="007F0E83">
      <w:pPr>
        <w:pStyle w:val="TM3"/>
        <w:tabs>
          <w:tab w:val="right" w:leader="dot" w:pos="9062"/>
        </w:tabs>
        <w:rPr>
          <w:noProof/>
        </w:rPr>
      </w:pPr>
      <w:r>
        <w:rPr>
          <w:noProof/>
        </w:rPr>
        <w:t>3.1.1 Exposé Andy Woodfield / Gérard Lemaitre</w:t>
      </w:r>
      <w:r>
        <w:rPr>
          <w:noProof/>
        </w:rPr>
        <w:tab/>
      </w:r>
      <w:r>
        <w:rPr>
          <w:noProof/>
        </w:rPr>
        <w:fldChar w:fldCharType="begin"/>
      </w:r>
      <w:r>
        <w:rPr>
          <w:noProof/>
        </w:rPr>
        <w:instrText xml:space="preserve"> PAGEREF _Toc64298110 \h </w:instrText>
      </w:r>
      <w:r>
        <w:rPr>
          <w:noProof/>
        </w:rPr>
      </w:r>
      <w:r>
        <w:rPr>
          <w:noProof/>
        </w:rPr>
        <w:fldChar w:fldCharType="separate"/>
      </w:r>
      <w:r>
        <w:rPr>
          <w:noProof/>
        </w:rPr>
        <w:t>7</w:t>
      </w:r>
      <w:r>
        <w:rPr>
          <w:noProof/>
        </w:rPr>
        <w:fldChar w:fldCharType="end"/>
      </w:r>
    </w:p>
    <w:p w14:paraId="35E00282" w14:textId="1AED7B13" w:rsidR="007F0E83" w:rsidRDefault="007F0E83">
      <w:pPr>
        <w:pStyle w:val="TM2"/>
        <w:tabs>
          <w:tab w:val="right" w:leader="dot" w:pos="9062"/>
        </w:tabs>
        <w:rPr>
          <w:noProof/>
        </w:rPr>
      </w:pPr>
      <w:r>
        <w:rPr>
          <w:noProof/>
        </w:rPr>
        <w:t>3.2 Les sources de matières utilisables.</w:t>
      </w:r>
      <w:r>
        <w:rPr>
          <w:noProof/>
        </w:rPr>
        <w:tab/>
      </w:r>
      <w:r>
        <w:rPr>
          <w:noProof/>
        </w:rPr>
        <w:fldChar w:fldCharType="begin"/>
      </w:r>
      <w:r>
        <w:rPr>
          <w:noProof/>
        </w:rPr>
        <w:instrText xml:space="preserve"> PAGEREF _Toc64298111 \h </w:instrText>
      </w:r>
      <w:r>
        <w:rPr>
          <w:noProof/>
        </w:rPr>
      </w:r>
      <w:r>
        <w:rPr>
          <w:noProof/>
        </w:rPr>
        <w:fldChar w:fldCharType="separate"/>
      </w:r>
      <w:r>
        <w:rPr>
          <w:noProof/>
        </w:rPr>
        <w:t>7</w:t>
      </w:r>
      <w:r>
        <w:rPr>
          <w:noProof/>
        </w:rPr>
        <w:fldChar w:fldCharType="end"/>
      </w:r>
    </w:p>
    <w:p w14:paraId="6DCCFC2F" w14:textId="7CF7457E" w:rsidR="007F0E83" w:rsidRDefault="007F0E83">
      <w:pPr>
        <w:pStyle w:val="TM3"/>
        <w:tabs>
          <w:tab w:val="right" w:leader="dot" w:pos="9062"/>
        </w:tabs>
        <w:rPr>
          <w:noProof/>
        </w:rPr>
      </w:pPr>
      <w:r>
        <w:rPr>
          <w:noProof/>
        </w:rPr>
        <w:t>3.2.1 Copeaux</w:t>
      </w:r>
      <w:r>
        <w:rPr>
          <w:noProof/>
        </w:rPr>
        <w:tab/>
      </w:r>
      <w:r>
        <w:rPr>
          <w:noProof/>
        </w:rPr>
        <w:fldChar w:fldCharType="begin"/>
      </w:r>
      <w:r>
        <w:rPr>
          <w:noProof/>
        </w:rPr>
        <w:instrText xml:space="preserve"> PAGEREF _Toc64298112 \h </w:instrText>
      </w:r>
      <w:r>
        <w:rPr>
          <w:noProof/>
        </w:rPr>
      </w:r>
      <w:r>
        <w:rPr>
          <w:noProof/>
        </w:rPr>
        <w:fldChar w:fldCharType="separate"/>
      </w:r>
      <w:r>
        <w:rPr>
          <w:noProof/>
        </w:rPr>
        <w:t>9</w:t>
      </w:r>
      <w:r>
        <w:rPr>
          <w:noProof/>
        </w:rPr>
        <w:fldChar w:fldCharType="end"/>
      </w:r>
    </w:p>
    <w:p w14:paraId="6BF37CE6" w14:textId="70285A06" w:rsidR="007F0E83" w:rsidRDefault="007F0E83">
      <w:pPr>
        <w:pStyle w:val="TM4"/>
        <w:tabs>
          <w:tab w:val="right" w:leader="dot" w:pos="9062"/>
        </w:tabs>
        <w:rPr>
          <w:noProof/>
        </w:rPr>
      </w:pPr>
      <w:r>
        <w:rPr>
          <w:noProof/>
        </w:rPr>
        <w:t>3.2.1.1 Ségrégation nuances</w:t>
      </w:r>
      <w:r>
        <w:rPr>
          <w:noProof/>
        </w:rPr>
        <w:tab/>
      </w:r>
      <w:r>
        <w:rPr>
          <w:noProof/>
        </w:rPr>
        <w:fldChar w:fldCharType="begin"/>
      </w:r>
      <w:r>
        <w:rPr>
          <w:noProof/>
        </w:rPr>
        <w:instrText xml:space="preserve"> PAGEREF _Toc64298113 \h </w:instrText>
      </w:r>
      <w:r>
        <w:rPr>
          <w:noProof/>
        </w:rPr>
      </w:r>
      <w:r>
        <w:rPr>
          <w:noProof/>
        </w:rPr>
        <w:fldChar w:fldCharType="separate"/>
      </w:r>
      <w:r>
        <w:rPr>
          <w:noProof/>
        </w:rPr>
        <w:t>9</w:t>
      </w:r>
      <w:r>
        <w:rPr>
          <w:noProof/>
        </w:rPr>
        <w:fldChar w:fldCharType="end"/>
      </w:r>
    </w:p>
    <w:p w14:paraId="770B7E0F" w14:textId="24E707A8" w:rsidR="007F0E83" w:rsidRDefault="007F0E83">
      <w:pPr>
        <w:pStyle w:val="TM4"/>
        <w:tabs>
          <w:tab w:val="right" w:leader="dot" w:pos="9062"/>
        </w:tabs>
        <w:rPr>
          <w:noProof/>
        </w:rPr>
      </w:pPr>
      <w:r>
        <w:rPr>
          <w:noProof/>
        </w:rPr>
        <w:t>3.2.1.2 Machines ou lignes d'usinage dédiées</w:t>
      </w:r>
      <w:r>
        <w:rPr>
          <w:noProof/>
        </w:rPr>
        <w:tab/>
      </w:r>
      <w:r>
        <w:rPr>
          <w:noProof/>
        </w:rPr>
        <w:fldChar w:fldCharType="begin"/>
      </w:r>
      <w:r>
        <w:rPr>
          <w:noProof/>
        </w:rPr>
        <w:instrText xml:space="preserve"> PAGEREF _Toc64298114 \h </w:instrText>
      </w:r>
      <w:r>
        <w:rPr>
          <w:noProof/>
        </w:rPr>
      </w:r>
      <w:r>
        <w:rPr>
          <w:noProof/>
        </w:rPr>
        <w:fldChar w:fldCharType="separate"/>
      </w:r>
      <w:r>
        <w:rPr>
          <w:noProof/>
        </w:rPr>
        <w:t>10</w:t>
      </w:r>
      <w:r>
        <w:rPr>
          <w:noProof/>
        </w:rPr>
        <w:fldChar w:fldCharType="end"/>
      </w:r>
    </w:p>
    <w:p w14:paraId="0EF0050E" w14:textId="5265AEC2" w:rsidR="007F0E83" w:rsidRDefault="007F0E83">
      <w:pPr>
        <w:pStyle w:val="TM4"/>
        <w:tabs>
          <w:tab w:val="right" w:leader="dot" w:pos="9062"/>
        </w:tabs>
        <w:rPr>
          <w:noProof/>
        </w:rPr>
      </w:pPr>
      <w:r>
        <w:rPr>
          <w:noProof/>
        </w:rPr>
        <w:t>3.2.1.3 Assistance à la coupe</w:t>
      </w:r>
      <w:r>
        <w:rPr>
          <w:noProof/>
        </w:rPr>
        <w:tab/>
      </w:r>
      <w:r>
        <w:rPr>
          <w:noProof/>
        </w:rPr>
        <w:fldChar w:fldCharType="begin"/>
      </w:r>
      <w:r>
        <w:rPr>
          <w:noProof/>
        </w:rPr>
        <w:instrText xml:space="preserve"> PAGEREF _Toc64298115 \h </w:instrText>
      </w:r>
      <w:r>
        <w:rPr>
          <w:noProof/>
        </w:rPr>
      </w:r>
      <w:r>
        <w:rPr>
          <w:noProof/>
        </w:rPr>
        <w:fldChar w:fldCharType="separate"/>
      </w:r>
      <w:r>
        <w:rPr>
          <w:noProof/>
        </w:rPr>
        <w:t>10</w:t>
      </w:r>
      <w:r>
        <w:rPr>
          <w:noProof/>
        </w:rPr>
        <w:fldChar w:fldCharType="end"/>
      </w:r>
    </w:p>
    <w:p w14:paraId="28FEAA73" w14:textId="1F75E880" w:rsidR="007F0E83" w:rsidRDefault="007F0E83">
      <w:pPr>
        <w:pStyle w:val="TM4"/>
        <w:tabs>
          <w:tab w:val="right" w:leader="dot" w:pos="9062"/>
        </w:tabs>
        <w:rPr>
          <w:noProof/>
        </w:rPr>
      </w:pPr>
      <w:r>
        <w:rPr>
          <w:noProof/>
        </w:rPr>
        <w:t>3.2.1.4 Outils de coupe</w:t>
      </w:r>
      <w:r>
        <w:rPr>
          <w:noProof/>
        </w:rPr>
        <w:tab/>
      </w:r>
      <w:r>
        <w:rPr>
          <w:noProof/>
        </w:rPr>
        <w:fldChar w:fldCharType="begin"/>
      </w:r>
      <w:r>
        <w:rPr>
          <w:noProof/>
        </w:rPr>
        <w:instrText xml:space="preserve"> PAGEREF _Toc64298116 \h </w:instrText>
      </w:r>
      <w:r>
        <w:rPr>
          <w:noProof/>
        </w:rPr>
      </w:r>
      <w:r>
        <w:rPr>
          <w:noProof/>
        </w:rPr>
        <w:fldChar w:fldCharType="separate"/>
      </w:r>
      <w:r>
        <w:rPr>
          <w:noProof/>
        </w:rPr>
        <w:t>11</w:t>
      </w:r>
      <w:r>
        <w:rPr>
          <w:noProof/>
        </w:rPr>
        <w:fldChar w:fldCharType="end"/>
      </w:r>
    </w:p>
    <w:p w14:paraId="4CDDD8BD" w14:textId="7DEE7832" w:rsidR="007F0E83" w:rsidRDefault="007F0E83">
      <w:pPr>
        <w:pStyle w:val="TM4"/>
        <w:tabs>
          <w:tab w:val="right" w:leader="dot" w:pos="9062"/>
        </w:tabs>
        <w:rPr>
          <w:noProof/>
        </w:rPr>
      </w:pPr>
      <w:r>
        <w:rPr>
          <w:noProof/>
        </w:rPr>
        <w:t>3.2.1.5 Récepteurs pour la collecte</w:t>
      </w:r>
      <w:r>
        <w:rPr>
          <w:noProof/>
        </w:rPr>
        <w:tab/>
      </w:r>
      <w:r>
        <w:rPr>
          <w:noProof/>
        </w:rPr>
        <w:fldChar w:fldCharType="begin"/>
      </w:r>
      <w:r>
        <w:rPr>
          <w:noProof/>
        </w:rPr>
        <w:instrText xml:space="preserve"> PAGEREF _Toc64298117 \h </w:instrText>
      </w:r>
      <w:r>
        <w:rPr>
          <w:noProof/>
        </w:rPr>
      </w:r>
      <w:r>
        <w:rPr>
          <w:noProof/>
        </w:rPr>
        <w:fldChar w:fldCharType="separate"/>
      </w:r>
      <w:r>
        <w:rPr>
          <w:noProof/>
        </w:rPr>
        <w:t>11</w:t>
      </w:r>
      <w:r>
        <w:rPr>
          <w:noProof/>
        </w:rPr>
        <w:fldChar w:fldCharType="end"/>
      </w:r>
    </w:p>
    <w:p w14:paraId="75D0B821" w14:textId="271B5189" w:rsidR="007F0E83" w:rsidRDefault="007F0E83">
      <w:pPr>
        <w:pStyle w:val="TM4"/>
        <w:tabs>
          <w:tab w:val="right" w:leader="dot" w:pos="9062"/>
        </w:tabs>
        <w:rPr>
          <w:noProof/>
        </w:rPr>
      </w:pPr>
      <w:r>
        <w:rPr>
          <w:noProof/>
        </w:rPr>
        <w:t>3.2.1.6 Conditions de stockage</w:t>
      </w:r>
      <w:r>
        <w:rPr>
          <w:noProof/>
        </w:rPr>
        <w:tab/>
      </w:r>
      <w:r>
        <w:rPr>
          <w:noProof/>
        </w:rPr>
        <w:fldChar w:fldCharType="begin"/>
      </w:r>
      <w:r>
        <w:rPr>
          <w:noProof/>
        </w:rPr>
        <w:instrText xml:space="preserve"> PAGEREF _Toc64298118 \h </w:instrText>
      </w:r>
      <w:r>
        <w:rPr>
          <w:noProof/>
        </w:rPr>
      </w:r>
      <w:r>
        <w:rPr>
          <w:noProof/>
        </w:rPr>
        <w:fldChar w:fldCharType="separate"/>
      </w:r>
      <w:r>
        <w:rPr>
          <w:noProof/>
        </w:rPr>
        <w:t>11</w:t>
      </w:r>
      <w:r>
        <w:rPr>
          <w:noProof/>
        </w:rPr>
        <w:fldChar w:fldCharType="end"/>
      </w:r>
    </w:p>
    <w:p w14:paraId="6334B249" w14:textId="5EC8ABA7" w:rsidR="007F0E83" w:rsidRDefault="007F0E83">
      <w:pPr>
        <w:pStyle w:val="TM3"/>
        <w:tabs>
          <w:tab w:val="right" w:leader="dot" w:pos="9062"/>
        </w:tabs>
        <w:rPr>
          <w:noProof/>
        </w:rPr>
      </w:pPr>
      <w:r>
        <w:rPr>
          <w:noProof/>
        </w:rPr>
        <w:t>3.2.2 Solides</w:t>
      </w:r>
      <w:r>
        <w:rPr>
          <w:noProof/>
        </w:rPr>
        <w:tab/>
      </w:r>
      <w:r>
        <w:rPr>
          <w:noProof/>
        </w:rPr>
        <w:fldChar w:fldCharType="begin"/>
      </w:r>
      <w:r>
        <w:rPr>
          <w:noProof/>
        </w:rPr>
        <w:instrText xml:space="preserve"> PAGEREF _Toc64298119 \h </w:instrText>
      </w:r>
      <w:r>
        <w:rPr>
          <w:noProof/>
        </w:rPr>
      </w:r>
      <w:r>
        <w:rPr>
          <w:noProof/>
        </w:rPr>
        <w:fldChar w:fldCharType="separate"/>
      </w:r>
      <w:r>
        <w:rPr>
          <w:noProof/>
        </w:rPr>
        <w:t>11</w:t>
      </w:r>
      <w:r>
        <w:rPr>
          <w:noProof/>
        </w:rPr>
        <w:fldChar w:fldCharType="end"/>
      </w:r>
    </w:p>
    <w:p w14:paraId="77A894B9" w14:textId="73B49276" w:rsidR="007F0E83" w:rsidRDefault="007F0E83">
      <w:pPr>
        <w:pStyle w:val="TM4"/>
        <w:tabs>
          <w:tab w:val="right" w:leader="dot" w:pos="9062"/>
        </w:tabs>
        <w:rPr>
          <w:noProof/>
        </w:rPr>
      </w:pPr>
      <w:r>
        <w:rPr>
          <w:noProof/>
        </w:rPr>
        <w:t>3.2.2.1 Ségrégation des solides</w:t>
      </w:r>
      <w:r>
        <w:rPr>
          <w:noProof/>
        </w:rPr>
        <w:tab/>
      </w:r>
      <w:r>
        <w:rPr>
          <w:noProof/>
        </w:rPr>
        <w:fldChar w:fldCharType="begin"/>
      </w:r>
      <w:r>
        <w:rPr>
          <w:noProof/>
        </w:rPr>
        <w:instrText xml:space="preserve"> PAGEREF _Toc64298120 \h </w:instrText>
      </w:r>
      <w:r>
        <w:rPr>
          <w:noProof/>
        </w:rPr>
      </w:r>
      <w:r>
        <w:rPr>
          <w:noProof/>
        </w:rPr>
        <w:fldChar w:fldCharType="separate"/>
      </w:r>
      <w:r>
        <w:rPr>
          <w:noProof/>
        </w:rPr>
        <w:t>12</w:t>
      </w:r>
      <w:r>
        <w:rPr>
          <w:noProof/>
        </w:rPr>
        <w:fldChar w:fldCharType="end"/>
      </w:r>
    </w:p>
    <w:p w14:paraId="195E873A" w14:textId="4025497A" w:rsidR="007F0E83" w:rsidRDefault="007F0E83">
      <w:pPr>
        <w:pStyle w:val="TM3"/>
        <w:tabs>
          <w:tab w:val="right" w:leader="dot" w:pos="9062"/>
        </w:tabs>
        <w:rPr>
          <w:noProof/>
        </w:rPr>
      </w:pPr>
      <w:r>
        <w:rPr>
          <w:noProof/>
        </w:rPr>
        <w:t>3.2.3 Démantèlement</w:t>
      </w:r>
      <w:r>
        <w:rPr>
          <w:noProof/>
        </w:rPr>
        <w:tab/>
      </w:r>
      <w:r>
        <w:rPr>
          <w:noProof/>
        </w:rPr>
        <w:fldChar w:fldCharType="begin"/>
      </w:r>
      <w:r>
        <w:rPr>
          <w:noProof/>
        </w:rPr>
        <w:instrText xml:space="preserve"> PAGEREF _Toc64298121 \h </w:instrText>
      </w:r>
      <w:r>
        <w:rPr>
          <w:noProof/>
        </w:rPr>
      </w:r>
      <w:r>
        <w:rPr>
          <w:noProof/>
        </w:rPr>
        <w:fldChar w:fldCharType="separate"/>
      </w:r>
      <w:r>
        <w:rPr>
          <w:noProof/>
        </w:rPr>
        <w:t>13</w:t>
      </w:r>
      <w:r>
        <w:rPr>
          <w:noProof/>
        </w:rPr>
        <w:fldChar w:fldCharType="end"/>
      </w:r>
    </w:p>
    <w:p w14:paraId="5A768606" w14:textId="50078D9A" w:rsidR="007F0E83" w:rsidRDefault="007F0E83">
      <w:pPr>
        <w:pStyle w:val="TM4"/>
        <w:tabs>
          <w:tab w:val="right" w:leader="dot" w:pos="9062"/>
        </w:tabs>
        <w:rPr>
          <w:noProof/>
        </w:rPr>
      </w:pPr>
      <w:r>
        <w:rPr>
          <w:noProof/>
        </w:rPr>
        <w:t>3.2.3.1 Airbus</w:t>
      </w:r>
      <w:r>
        <w:rPr>
          <w:noProof/>
        </w:rPr>
        <w:tab/>
      </w:r>
      <w:r>
        <w:rPr>
          <w:noProof/>
        </w:rPr>
        <w:fldChar w:fldCharType="begin"/>
      </w:r>
      <w:r>
        <w:rPr>
          <w:noProof/>
        </w:rPr>
        <w:instrText xml:space="preserve"> PAGEREF _Toc64298122 \h </w:instrText>
      </w:r>
      <w:r>
        <w:rPr>
          <w:noProof/>
        </w:rPr>
      </w:r>
      <w:r>
        <w:rPr>
          <w:noProof/>
        </w:rPr>
        <w:fldChar w:fldCharType="separate"/>
      </w:r>
      <w:r>
        <w:rPr>
          <w:noProof/>
        </w:rPr>
        <w:t>15</w:t>
      </w:r>
      <w:r>
        <w:rPr>
          <w:noProof/>
        </w:rPr>
        <w:fldChar w:fldCharType="end"/>
      </w:r>
    </w:p>
    <w:p w14:paraId="100078BD" w14:textId="1B5B08A0" w:rsidR="007F0E83" w:rsidRDefault="007F0E83">
      <w:pPr>
        <w:pStyle w:val="TM4"/>
        <w:tabs>
          <w:tab w:val="right" w:leader="dot" w:pos="9062"/>
        </w:tabs>
        <w:rPr>
          <w:noProof/>
        </w:rPr>
      </w:pPr>
      <w:r>
        <w:rPr>
          <w:noProof/>
        </w:rPr>
        <w:t>3.2.3.2 Boeing</w:t>
      </w:r>
      <w:r>
        <w:rPr>
          <w:noProof/>
        </w:rPr>
        <w:tab/>
      </w:r>
      <w:r>
        <w:rPr>
          <w:noProof/>
        </w:rPr>
        <w:fldChar w:fldCharType="begin"/>
      </w:r>
      <w:r>
        <w:rPr>
          <w:noProof/>
        </w:rPr>
        <w:instrText xml:space="preserve"> PAGEREF _Toc64298123 \h </w:instrText>
      </w:r>
      <w:r>
        <w:rPr>
          <w:noProof/>
        </w:rPr>
      </w:r>
      <w:r>
        <w:rPr>
          <w:noProof/>
        </w:rPr>
        <w:fldChar w:fldCharType="separate"/>
      </w:r>
      <w:r>
        <w:rPr>
          <w:noProof/>
        </w:rPr>
        <w:t>16</w:t>
      </w:r>
      <w:r>
        <w:rPr>
          <w:noProof/>
        </w:rPr>
        <w:fldChar w:fldCharType="end"/>
      </w:r>
    </w:p>
    <w:p w14:paraId="7D2494FE" w14:textId="74375671" w:rsidR="007F0E83" w:rsidRDefault="007F0E83">
      <w:pPr>
        <w:pStyle w:val="TM4"/>
        <w:tabs>
          <w:tab w:val="right" w:leader="dot" w:pos="9062"/>
        </w:tabs>
        <w:rPr>
          <w:noProof/>
        </w:rPr>
      </w:pPr>
      <w:r>
        <w:rPr>
          <w:noProof/>
        </w:rPr>
        <w:t>3.2.3.3 Global</w:t>
      </w:r>
      <w:r>
        <w:rPr>
          <w:noProof/>
        </w:rPr>
        <w:tab/>
      </w:r>
      <w:r>
        <w:rPr>
          <w:noProof/>
        </w:rPr>
        <w:fldChar w:fldCharType="begin"/>
      </w:r>
      <w:r>
        <w:rPr>
          <w:noProof/>
        </w:rPr>
        <w:instrText xml:space="preserve"> PAGEREF _Toc64298124 \h </w:instrText>
      </w:r>
      <w:r>
        <w:rPr>
          <w:noProof/>
        </w:rPr>
      </w:r>
      <w:r>
        <w:rPr>
          <w:noProof/>
        </w:rPr>
        <w:fldChar w:fldCharType="separate"/>
      </w:r>
      <w:r>
        <w:rPr>
          <w:noProof/>
        </w:rPr>
        <w:t>17</w:t>
      </w:r>
      <w:r>
        <w:rPr>
          <w:noProof/>
        </w:rPr>
        <w:fldChar w:fldCharType="end"/>
      </w:r>
    </w:p>
    <w:p w14:paraId="7F74C629" w14:textId="2C46DCEC" w:rsidR="007F0E83" w:rsidRDefault="007F0E83">
      <w:pPr>
        <w:pStyle w:val="TM2"/>
        <w:tabs>
          <w:tab w:val="right" w:leader="dot" w:pos="9062"/>
        </w:tabs>
        <w:rPr>
          <w:noProof/>
        </w:rPr>
      </w:pPr>
      <w:r>
        <w:rPr>
          <w:noProof/>
        </w:rPr>
        <w:t>3.3 Avantage environnemental</w:t>
      </w:r>
      <w:r>
        <w:rPr>
          <w:noProof/>
        </w:rPr>
        <w:tab/>
      </w:r>
      <w:r>
        <w:rPr>
          <w:noProof/>
        </w:rPr>
        <w:fldChar w:fldCharType="begin"/>
      </w:r>
      <w:r>
        <w:rPr>
          <w:noProof/>
        </w:rPr>
        <w:instrText xml:space="preserve"> PAGEREF _Toc64298125 \h </w:instrText>
      </w:r>
      <w:r>
        <w:rPr>
          <w:noProof/>
        </w:rPr>
      </w:r>
      <w:r>
        <w:rPr>
          <w:noProof/>
        </w:rPr>
        <w:fldChar w:fldCharType="separate"/>
      </w:r>
      <w:r>
        <w:rPr>
          <w:noProof/>
        </w:rPr>
        <w:t>18</w:t>
      </w:r>
      <w:r>
        <w:rPr>
          <w:noProof/>
        </w:rPr>
        <w:fldChar w:fldCharType="end"/>
      </w:r>
    </w:p>
    <w:p w14:paraId="3DE316B2" w14:textId="57DADD0B" w:rsidR="007F0E83" w:rsidRDefault="007F0E83">
      <w:pPr>
        <w:pStyle w:val="TM3"/>
        <w:tabs>
          <w:tab w:val="right" w:leader="dot" w:pos="9062"/>
        </w:tabs>
        <w:rPr>
          <w:noProof/>
        </w:rPr>
      </w:pPr>
      <w:r>
        <w:rPr>
          <w:noProof/>
        </w:rPr>
        <w:t>3.3.1 Exposé IMET</w:t>
      </w:r>
      <w:r>
        <w:rPr>
          <w:noProof/>
        </w:rPr>
        <w:tab/>
      </w:r>
      <w:r>
        <w:rPr>
          <w:noProof/>
        </w:rPr>
        <w:fldChar w:fldCharType="begin"/>
      </w:r>
      <w:r>
        <w:rPr>
          <w:noProof/>
        </w:rPr>
        <w:instrText xml:space="preserve"> PAGEREF _Toc64298126 \h </w:instrText>
      </w:r>
      <w:r>
        <w:rPr>
          <w:noProof/>
        </w:rPr>
      </w:r>
      <w:r>
        <w:rPr>
          <w:noProof/>
        </w:rPr>
        <w:fldChar w:fldCharType="separate"/>
      </w:r>
      <w:r>
        <w:rPr>
          <w:noProof/>
        </w:rPr>
        <w:t>19</w:t>
      </w:r>
      <w:r>
        <w:rPr>
          <w:noProof/>
        </w:rPr>
        <w:fldChar w:fldCharType="end"/>
      </w:r>
    </w:p>
    <w:p w14:paraId="4BEA719F" w14:textId="4F91639B" w:rsidR="007F0E83" w:rsidRDefault="007F0E83">
      <w:pPr>
        <w:pStyle w:val="TM3"/>
        <w:tabs>
          <w:tab w:val="right" w:leader="dot" w:pos="9062"/>
        </w:tabs>
        <w:rPr>
          <w:noProof/>
        </w:rPr>
      </w:pPr>
      <w:r>
        <w:rPr>
          <w:noProof/>
        </w:rPr>
        <w:t>3.3.2 Etude Climat Mundi</w:t>
      </w:r>
      <w:r>
        <w:rPr>
          <w:noProof/>
        </w:rPr>
        <w:tab/>
      </w:r>
      <w:r>
        <w:rPr>
          <w:noProof/>
        </w:rPr>
        <w:fldChar w:fldCharType="begin"/>
      </w:r>
      <w:r>
        <w:rPr>
          <w:noProof/>
        </w:rPr>
        <w:instrText xml:space="preserve"> PAGEREF _Toc64298127 \h </w:instrText>
      </w:r>
      <w:r>
        <w:rPr>
          <w:noProof/>
        </w:rPr>
      </w:r>
      <w:r>
        <w:rPr>
          <w:noProof/>
        </w:rPr>
        <w:fldChar w:fldCharType="separate"/>
      </w:r>
      <w:r>
        <w:rPr>
          <w:noProof/>
        </w:rPr>
        <w:t>19</w:t>
      </w:r>
      <w:r>
        <w:rPr>
          <w:noProof/>
        </w:rPr>
        <w:fldChar w:fldCharType="end"/>
      </w:r>
    </w:p>
    <w:p w14:paraId="7C15BB1F" w14:textId="3CA85D6A" w:rsidR="007F0E83" w:rsidRDefault="007F0E83">
      <w:pPr>
        <w:pStyle w:val="TM2"/>
        <w:tabs>
          <w:tab w:val="right" w:leader="dot" w:pos="9062"/>
        </w:tabs>
        <w:rPr>
          <w:noProof/>
        </w:rPr>
      </w:pPr>
      <w:r>
        <w:rPr>
          <w:noProof/>
        </w:rPr>
        <w:t>3.4 Avantages économiques</w:t>
      </w:r>
      <w:r>
        <w:rPr>
          <w:noProof/>
        </w:rPr>
        <w:tab/>
      </w:r>
      <w:r>
        <w:rPr>
          <w:noProof/>
        </w:rPr>
        <w:fldChar w:fldCharType="begin"/>
      </w:r>
      <w:r>
        <w:rPr>
          <w:noProof/>
        </w:rPr>
        <w:instrText xml:space="preserve"> PAGEREF _Toc64298128 \h </w:instrText>
      </w:r>
      <w:r>
        <w:rPr>
          <w:noProof/>
        </w:rPr>
      </w:r>
      <w:r>
        <w:rPr>
          <w:noProof/>
        </w:rPr>
        <w:fldChar w:fldCharType="separate"/>
      </w:r>
      <w:r>
        <w:rPr>
          <w:noProof/>
        </w:rPr>
        <w:t>19</w:t>
      </w:r>
      <w:r>
        <w:rPr>
          <w:noProof/>
        </w:rPr>
        <w:fldChar w:fldCharType="end"/>
      </w:r>
    </w:p>
    <w:p w14:paraId="68B896B6" w14:textId="1BFFE6C3" w:rsidR="007F0E83" w:rsidRDefault="007F0E83">
      <w:pPr>
        <w:pStyle w:val="TM3"/>
        <w:tabs>
          <w:tab w:val="right" w:leader="dot" w:pos="9062"/>
        </w:tabs>
        <w:rPr>
          <w:noProof/>
        </w:rPr>
      </w:pPr>
      <w:r>
        <w:rPr>
          <w:noProof/>
        </w:rPr>
        <w:t>3.4.1 Les questions et idées reçues entendues de nos clients.</w:t>
      </w:r>
      <w:r>
        <w:rPr>
          <w:noProof/>
        </w:rPr>
        <w:tab/>
      </w:r>
      <w:r>
        <w:rPr>
          <w:noProof/>
        </w:rPr>
        <w:fldChar w:fldCharType="begin"/>
      </w:r>
      <w:r>
        <w:rPr>
          <w:noProof/>
        </w:rPr>
        <w:instrText xml:space="preserve"> PAGEREF _Toc64298129 \h </w:instrText>
      </w:r>
      <w:r>
        <w:rPr>
          <w:noProof/>
        </w:rPr>
      </w:r>
      <w:r>
        <w:rPr>
          <w:noProof/>
        </w:rPr>
        <w:fldChar w:fldCharType="separate"/>
      </w:r>
      <w:r>
        <w:rPr>
          <w:noProof/>
        </w:rPr>
        <w:t>20</w:t>
      </w:r>
      <w:r>
        <w:rPr>
          <w:noProof/>
        </w:rPr>
        <w:fldChar w:fldCharType="end"/>
      </w:r>
    </w:p>
    <w:p w14:paraId="0C7AA71A" w14:textId="6AE8386C" w:rsidR="007F0E83" w:rsidRDefault="007F0E83">
      <w:pPr>
        <w:pStyle w:val="TM4"/>
        <w:tabs>
          <w:tab w:val="right" w:leader="dot" w:pos="9062"/>
        </w:tabs>
        <w:rPr>
          <w:noProof/>
        </w:rPr>
      </w:pPr>
      <w:r>
        <w:rPr>
          <w:noProof/>
        </w:rPr>
        <w:t>3.4.1.1 Le titane recyclé est de qualité moindre, il coûte moins, sa valeur d'usage est plus limitée...</w:t>
      </w:r>
      <w:r>
        <w:rPr>
          <w:noProof/>
        </w:rPr>
        <w:tab/>
      </w:r>
      <w:r>
        <w:rPr>
          <w:noProof/>
        </w:rPr>
        <w:fldChar w:fldCharType="begin"/>
      </w:r>
      <w:r>
        <w:rPr>
          <w:noProof/>
        </w:rPr>
        <w:instrText xml:space="preserve"> PAGEREF _Toc64298130 \h </w:instrText>
      </w:r>
      <w:r>
        <w:rPr>
          <w:noProof/>
        </w:rPr>
      </w:r>
      <w:r>
        <w:rPr>
          <w:noProof/>
        </w:rPr>
        <w:fldChar w:fldCharType="separate"/>
      </w:r>
      <w:r>
        <w:rPr>
          <w:noProof/>
        </w:rPr>
        <w:t>21</w:t>
      </w:r>
      <w:r>
        <w:rPr>
          <w:noProof/>
        </w:rPr>
        <w:fldChar w:fldCharType="end"/>
      </w:r>
    </w:p>
    <w:p w14:paraId="586941E6" w14:textId="7EDC7F63" w:rsidR="007F0E83" w:rsidRDefault="007F0E83">
      <w:pPr>
        <w:pStyle w:val="TM4"/>
        <w:tabs>
          <w:tab w:val="right" w:leader="dot" w:pos="9062"/>
        </w:tabs>
        <w:rPr>
          <w:noProof/>
        </w:rPr>
      </w:pPr>
      <w:r>
        <w:rPr>
          <w:noProof/>
        </w:rPr>
        <w:lastRenderedPageBreak/>
        <w:t>3.4.1.2 Les prix de marché copeaux et chutes solides sont moins élevés que le prix des éponges, le lingot recyclé doit être moins cher.</w:t>
      </w:r>
      <w:r>
        <w:rPr>
          <w:noProof/>
        </w:rPr>
        <w:tab/>
      </w:r>
      <w:r>
        <w:rPr>
          <w:noProof/>
        </w:rPr>
        <w:fldChar w:fldCharType="begin"/>
      </w:r>
      <w:r>
        <w:rPr>
          <w:noProof/>
        </w:rPr>
        <w:instrText xml:space="preserve"> PAGEREF _Toc64298131 \h </w:instrText>
      </w:r>
      <w:r>
        <w:rPr>
          <w:noProof/>
        </w:rPr>
      </w:r>
      <w:r>
        <w:rPr>
          <w:noProof/>
        </w:rPr>
        <w:fldChar w:fldCharType="separate"/>
      </w:r>
      <w:r>
        <w:rPr>
          <w:noProof/>
        </w:rPr>
        <w:t>22</w:t>
      </w:r>
      <w:r>
        <w:rPr>
          <w:noProof/>
        </w:rPr>
        <w:fldChar w:fldCharType="end"/>
      </w:r>
    </w:p>
    <w:p w14:paraId="5911E9E6" w14:textId="4D508423" w:rsidR="007F0E83" w:rsidRDefault="007F0E83">
      <w:pPr>
        <w:pStyle w:val="TM4"/>
        <w:tabs>
          <w:tab w:val="right" w:leader="dot" w:pos="9062"/>
        </w:tabs>
        <w:rPr>
          <w:noProof/>
        </w:rPr>
      </w:pPr>
      <w:r>
        <w:rPr>
          <w:noProof/>
        </w:rPr>
        <w:t>3.4.1.3 J'ai vendu des chutes/ copeaux à x €/kg sur le marché, vous devez les reprendre à un prix supérieur il n'y a pas d'intermédiaires.</w:t>
      </w:r>
      <w:r>
        <w:rPr>
          <w:noProof/>
        </w:rPr>
        <w:tab/>
      </w:r>
      <w:r>
        <w:rPr>
          <w:noProof/>
        </w:rPr>
        <w:fldChar w:fldCharType="begin"/>
      </w:r>
      <w:r>
        <w:rPr>
          <w:noProof/>
        </w:rPr>
        <w:instrText xml:space="preserve"> PAGEREF _Toc64298132 \h </w:instrText>
      </w:r>
      <w:r>
        <w:rPr>
          <w:noProof/>
        </w:rPr>
      </w:r>
      <w:r>
        <w:rPr>
          <w:noProof/>
        </w:rPr>
        <w:fldChar w:fldCharType="separate"/>
      </w:r>
      <w:r>
        <w:rPr>
          <w:noProof/>
        </w:rPr>
        <w:t>23</w:t>
      </w:r>
      <w:r>
        <w:rPr>
          <w:noProof/>
        </w:rPr>
        <w:fldChar w:fldCharType="end"/>
      </w:r>
    </w:p>
    <w:p w14:paraId="1F46F220" w14:textId="61BFF4FC" w:rsidR="007F0E83" w:rsidRDefault="007F0E83">
      <w:pPr>
        <w:pStyle w:val="TM4"/>
        <w:tabs>
          <w:tab w:val="right" w:leader="dot" w:pos="9062"/>
        </w:tabs>
        <w:rPr>
          <w:noProof/>
        </w:rPr>
      </w:pPr>
      <w:r>
        <w:rPr>
          <w:noProof/>
        </w:rPr>
        <w:t>3.4.1.4 Je ne trouve pas d'intérêt à vous vendre mes chutes à un prix inférieur au prix de marché</w:t>
      </w:r>
      <w:r>
        <w:rPr>
          <w:noProof/>
        </w:rPr>
        <w:tab/>
      </w:r>
      <w:r>
        <w:rPr>
          <w:noProof/>
        </w:rPr>
        <w:fldChar w:fldCharType="begin"/>
      </w:r>
      <w:r>
        <w:rPr>
          <w:noProof/>
        </w:rPr>
        <w:instrText xml:space="preserve"> PAGEREF _Toc64298133 \h </w:instrText>
      </w:r>
      <w:r>
        <w:rPr>
          <w:noProof/>
        </w:rPr>
      </w:r>
      <w:r>
        <w:rPr>
          <w:noProof/>
        </w:rPr>
        <w:fldChar w:fldCharType="separate"/>
      </w:r>
      <w:r>
        <w:rPr>
          <w:noProof/>
        </w:rPr>
        <w:t>25</w:t>
      </w:r>
      <w:r>
        <w:rPr>
          <w:noProof/>
        </w:rPr>
        <w:fldChar w:fldCharType="end"/>
      </w:r>
    </w:p>
    <w:p w14:paraId="7FC379BB" w14:textId="2C6ADE9E" w:rsidR="007F0E83" w:rsidRDefault="007F0E83">
      <w:pPr>
        <w:pStyle w:val="TM4"/>
        <w:tabs>
          <w:tab w:val="right" w:leader="dot" w:pos="9062"/>
        </w:tabs>
        <w:rPr>
          <w:noProof/>
        </w:rPr>
      </w:pPr>
      <w:r>
        <w:rPr>
          <w:noProof/>
        </w:rPr>
        <w:t>3.4.1.5 Je veux un prix de produit inférieur à une option sans recyclage et des chutes au prix de marché.</w:t>
      </w:r>
      <w:r>
        <w:rPr>
          <w:noProof/>
        </w:rPr>
        <w:tab/>
      </w:r>
      <w:r>
        <w:rPr>
          <w:noProof/>
        </w:rPr>
        <w:fldChar w:fldCharType="begin"/>
      </w:r>
      <w:r>
        <w:rPr>
          <w:noProof/>
        </w:rPr>
        <w:instrText xml:space="preserve"> PAGEREF _Toc64298134 \h </w:instrText>
      </w:r>
      <w:r>
        <w:rPr>
          <w:noProof/>
        </w:rPr>
      </w:r>
      <w:r>
        <w:rPr>
          <w:noProof/>
        </w:rPr>
        <w:fldChar w:fldCharType="separate"/>
      </w:r>
      <w:r>
        <w:rPr>
          <w:noProof/>
        </w:rPr>
        <w:t>26</w:t>
      </w:r>
      <w:r>
        <w:rPr>
          <w:noProof/>
        </w:rPr>
        <w:fldChar w:fldCharType="end"/>
      </w:r>
    </w:p>
    <w:p w14:paraId="0921FF69" w14:textId="7F5819B4" w:rsidR="007F0E83" w:rsidRDefault="007F0E83">
      <w:pPr>
        <w:pStyle w:val="TM4"/>
        <w:tabs>
          <w:tab w:val="right" w:leader="dot" w:pos="9062"/>
        </w:tabs>
        <w:rPr>
          <w:noProof/>
        </w:rPr>
      </w:pPr>
      <w:r>
        <w:rPr>
          <w:noProof/>
        </w:rPr>
        <w:t>3.4.1.6 Quel intérêt à un prix de chutes plus bas que le prix de marché ?</w:t>
      </w:r>
      <w:r>
        <w:rPr>
          <w:noProof/>
        </w:rPr>
        <w:tab/>
      </w:r>
      <w:r>
        <w:rPr>
          <w:noProof/>
        </w:rPr>
        <w:fldChar w:fldCharType="begin"/>
      </w:r>
      <w:r>
        <w:rPr>
          <w:noProof/>
        </w:rPr>
        <w:instrText xml:space="preserve"> PAGEREF _Toc64298135 \h </w:instrText>
      </w:r>
      <w:r>
        <w:rPr>
          <w:noProof/>
        </w:rPr>
      </w:r>
      <w:r>
        <w:rPr>
          <w:noProof/>
        </w:rPr>
        <w:fldChar w:fldCharType="separate"/>
      </w:r>
      <w:r>
        <w:rPr>
          <w:noProof/>
        </w:rPr>
        <w:t>27</w:t>
      </w:r>
      <w:r>
        <w:rPr>
          <w:noProof/>
        </w:rPr>
        <w:fldChar w:fldCharType="end"/>
      </w:r>
    </w:p>
    <w:p w14:paraId="78501803" w14:textId="7E9917DF" w:rsidR="007F0E83" w:rsidRDefault="007F0E83">
      <w:pPr>
        <w:pStyle w:val="TM3"/>
        <w:tabs>
          <w:tab w:val="right" w:leader="dot" w:pos="9062"/>
        </w:tabs>
        <w:rPr>
          <w:noProof/>
        </w:rPr>
      </w:pPr>
      <w:r>
        <w:rPr>
          <w:noProof/>
        </w:rPr>
        <w:t>3.4.2 Exemple de l'offre brames pour Bôhler Bleche</w:t>
      </w:r>
      <w:r>
        <w:rPr>
          <w:noProof/>
        </w:rPr>
        <w:tab/>
      </w:r>
      <w:r>
        <w:rPr>
          <w:noProof/>
        </w:rPr>
        <w:fldChar w:fldCharType="begin"/>
      </w:r>
      <w:r>
        <w:rPr>
          <w:noProof/>
        </w:rPr>
        <w:instrText xml:space="preserve"> PAGEREF _Toc64298136 \h </w:instrText>
      </w:r>
      <w:r>
        <w:rPr>
          <w:noProof/>
        </w:rPr>
      </w:r>
      <w:r>
        <w:rPr>
          <w:noProof/>
        </w:rPr>
        <w:fldChar w:fldCharType="separate"/>
      </w:r>
      <w:r>
        <w:rPr>
          <w:noProof/>
        </w:rPr>
        <w:t>27</w:t>
      </w:r>
      <w:r>
        <w:rPr>
          <w:noProof/>
        </w:rPr>
        <w:fldChar w:fldCharType="end"/>
      </w:r>
    </w:p>
    <w:p w14:paraId="33B62620" w14:textId="541AE873" w:rsidR="007F0E83" w:rsidRDefault="007F0E83">
      <w:pPr>
        <w:pStyle w:val="TM4"/>
        <w:tabs>
          <w:tab w:val="right" w:leader="dot" w:pos="9062"/>
        </w:tabs>
        <w:rPr>
          <w:noProof/>
        </w:rPr>
      </w:pPr>
      <w:r>
        <w:rPr>
          <w:noProof/>
        </w:rPr>
        <w:t>3.4.2.1 Chiffrage Brames pour Bohler</w:t>
      </w:r>
      <w:r>
        <w:rPr>
          <w:noProof/>
        </w:rPr>
        <w:tab/>
      </w:r>
      <w:r>
        <w:rPr>
          <w:noProof/>
        </w:rPr>
        <w:fldChar w:fldCharType="begin"/>
      </w:r>
      <w:r>
        <w:rPr>
          <w:noProof/>
        </w:rPr>
        <w:instrText xml:space="preserve"> PAGEREF _Toc64298137 \h </w:instrText>
      </w:r>
      <w:r>
        <w:rPr>
          <w:noProof/>
        </w:rPr>
      </w:r>
      <w:r>
        <w:rPr>
          <w:noProof/>
        </w:rPr>
        <w:fldChar w:fldCharType="separate"/>
      </w:r>
      <w:r>
        <w:rPr>
          <w:noProof/>
        </w:rPr>
        <w:t>28</w:t>
      </w:r>
      <w:r>
        <w:rPr>
          <w:noProof/>
        </w:rPr>
        <w:fldChar w:fldCharType="end"/>
      </w:r>
    </w:p>
    <w:p w14:paraId="6DE156FD" w14:textId="726307A0" w:rsidR="007F0E83" w:rsidRDefault="007F0E83">
      <w:pPr>
        <w:pStyle w:val="TM4"/>
        <w:tabs>
          <w:tab w:val="right" w:leader="dot" w:pos="9062"/>
        </w:tabs>
        <w:rPr>
          <w:noProof/>
        </w:rPr>
      </w:pPr>
      <w:r>
        <w:rPr>
          <w:noProof/>
        </w:rPr>
        <w:t>3.4.2.2 Intérêt pour le client</w:t>
      </w:r>
      <w:r>
        <w:rPr>
          <w:noProof/>
        </w:rPr>
        <w:tab/>
      </w:r>
      <w:r>
        <w:rPr>
          <w:noProof/>
        </w:rPr>
        <w:fldChar w:fldCharType="begin"/>
      </w:r>
      <w:r>
        <w:rPr>
          <w:noProof/>
        </w:rPr>
        <w:instrText xml:space="preserve"> PAGEREF _Toc64298138 \h </w:instrText>
      </w:r>
      <w:r>
        <w:rPr>
          <w:noProof/>
        </w:rPr>
      </w:r>
      <w:r>
        <w:rPr>
          <w:noProof/>
        </w:rPr>
        <w:fldChar w:fldCharType="separate"/>
      </w:r>
      <w:r>
        <w:rPr>
          <w:noProof/>
        </w:rPr>
        <w:t>28</w:t>
      </w:r>
      <w:r>
        <w:rPr>
          <w:noProof/>
        </w:rPr>
        <w:fldChar w:fldCharType="end"/>
      </w:r>
    </w:p>
    <w:p w14:paraId="78D31F0B" w14:textId="4D82B6FA" w:rsidR="007F0E83" w:rsidRDefault="007F0E83">
      <w:pPr>
        <w:pStyle w:val="TM4"/>
        <w:tabs>
          <w:tab w:val="right" w:leader="dot" w:pos="9062"/>
        </w:tabs>
        <w:rPr>
          <w:noProof/>
        </w:rPr>
      </w:pPr>
      <w:r>
        <w:rPr>
          <w:noProof/>
        </w:rPr>
        <w:t>3.4.2.3 Intérêt pour La filière Titane</w:t>
      </w:r>
      <w:r>
        <w:rPr>
          <w:noProof/>
        </w:rPr>
        <w:tab/>
      </w:r>
      <w:r>
        <w:rPr>
          <w:noProof/>
        </w:rPr>
        <w:fldChar w:fldCharType="begin"/>
      </w:r>
      <w:r>
        <w:rPr>
          <w:noProof/>
        </w:rPr>
        <w:instrText xml:space="preserve"> PAGEREF _Toc64298139 \h </w:instrText>
      </w:r>
      <w:r>
        <w:rPr>
          <w:noProof/>
        </w:rPr>
      </w:r>
      <w:r>
        <w:rPr>
          <w:noProof/>
        </w:rPr>
        <w:fldChar w:fldCharType="separate"/>
      </w:r>
      <w:r>
        <w:rPr>
          <w:noProof/>
        </w:rPr>
        <w:t>29</w:t>
      </w:r>
      <w:r>
        <w:rPr>
          <w:noProof/>
        </w:rPr>
        <w:fldChar w:fldCharType="end"/>
      </w:r>
    </w:p>
    <w:p w14:paraId="565AE201" w14:textId="6E8613F2" w:rsidR="007F0E83" w:rsidRDefault="007F0E83">
      <w:pPr>
        <w:pStyle w:val="TM2"/>
        <w:tabs>
          <w:tab w:val="right" w:leader="dot" w:pos="9062"/>
        </w:tabs>
        <w:rPr>
          <w:noProof/>
        </w:rPr>
      </w:pPr>
      <w:r>
        <w:rPr>
          <w:noProof/>
        </w:rPr>
        <w:t>3.5 Construction des offres en économie circulaire</w:t>
      </w:r>
      <w:r>
        <w:rPr>
          <w:noProof/>
        </w:rPr>
        <w:tab/>
      </w:r>
      <w:r>
        <w:rPr>
          <w:noProof/>
        </w:rPr>
        <w:fldChar w:fldCharType="begin"/>
      </w:r>
      <w:r>
        <w:rPr>
          <w:noProof/>
        </w:rPr>
        <w:instrText xml:space="preserve"> PAGEREF _Toc64298140 \h </w:instrText>
      </w:r>
      <w:r>
        <w:rPr>
          <w:noProof/>
        </w:rPr>
      </w:r>
      <w:r>
        <w:rPr>
          <w:noProof/>
        </w:rPr>
        <w:fldChar w:fldCharType="separate"/>
      </w:r>
      <w:r>
        <w:rPr>
          <w:noProof/>
        </w:rPr>
        <w:t>30</w:t>
      </w:r>
      <w:r>
        <w:rPr>
          <w:noProof/>
        </w:rPr>
        <w:fldChar w:fldCharType="end"/>
      </w:r>
    </w:p>
    <w:p w14:paraId="779D27B0" w14:textId="0A663D3F" w:rsidR="007F0E83" w:rsidRDefault="007F0E83">
      <w:pPr>
        <w:pStyle w:val="TM3"/>
        <w:tabs>
          <w:tab w:val="right" w:leader="dot" w:pos="9062"/>
        </w:tabs>
        <w:rPr>
          <w:noProof/>
        </w:rPr>
      </w:pPr>
      <w:r>
        <w:rPr>
          <w:noProof/>
        </w:rPr>
        <w:t>3.5.1 Prix de lingots Marché</w:t>
      </w:r>
      <w:r>
        <w:rPr>
          <w:noProof/>
        </w:rPr>
        <w:tab/>
      </w:r>
      <w:r>
        <w:rPr>
          <w:noProof/>
        </w:rPr>
        <w:fldChar w:fldCharType="begin"/>
      </w:r>
      <w:r>
        <w:rPr>
          <w:noProof/>
        </w:rPr>
        <w:instrText xml:space="preserve"> PAGEREF _Toc64298141 \h </w:instrText>
      </w:r>
      <w:r>
        <w:rPr>
          <w:noProof/>
        </w:rPr>
      </w:r>
      <w:r>
        <w:rPr>
          <w:noProof/>
        </w:rPr>
        <w:fldChar w:fldCharType="separate"/>
      </w:r>
      <w:r>
        <w:rPr>
          <w:noProof/>
        </w:rPr>
        <w:t>30</w:t>
      </w:r>
      <w:r>
        <w:rPr>
          <w:noProof/>
        </w:rPr>
        <w:fldChar w:fldCharType="end"/>
      </w:r>
    </w:p>
    <w:p w14:paraId="63087748" w14:textId="3C8A65FB" w:rsidR="007F0E83" w:rsidRDefault="007F0E83">
      <w:pPr>
        <w:pStyle w:val="TM3"/>
        <w:tabs>
          <w:tab w:val="right" w:leader="dot" w:pos="9062"/>
        </w:tabs>
        <w:rPr>
          <w:noProof/>
        </w:rPr>
      </w:pPr>
      <w:r>
        <w:rPr>
          <w:noProof/>
        </w:rPr>
        <w:t>3.5.2 Sécurisation des prix matière et construction devis</w:t>
      </w:r>
      <w:r>
        <w:rPr>
          <w:noProof/>
        </w:rPr>
        <w:tab/>
      </w:r>
      <w:r>
        <w:rPr>
          <w:noProof/>
        </w:rPr>
        <w:fldChar w:fldCharType="begin"/>
      </w:r>
      <w:r>
        <w:rPr>
          <w:noProof/>
        </w:rPr>
        <w:instrText xml:space="preserve"> PAGEREF _Toc64298142 \h </w:instrText>
      </w:r>
      <w:r>
        <w:rPr>
          <w:noProof/>
        </w:rPr>
      </w:r>
      <w:r>
        <w:rPr>
          <w:noProof/>
        </w:rPr>
        <w:fldChar w:fldCharType="separate"/>
      </w:r>
      <w:r>
        <w:rPr>
          <w:noProof/>
        </w:rPr>
        <w:t>31</w:t>
      </w:r>
      <w:r>
        <w:rPr>
          <w:noProof/>
        </w:rPr>
        <w:fldChar w:fldCharType="end"/>
      </w:r>
    </w:p>
    <w:p w14:paraId="56D4F82C" w14:textId="2DA11501" w:rsidR="007F0E83" w:rsidRDefault="007F0E83">
      <w:pPr>
        <w:pStyle w:val="TM3"/>
        <w:tabs>
          <w:tab w:val="right" w:leader="dot" w:pos="9062"/>
        </w:tabs>
        <w:rPr>
          <w:noProof/>
        </w:rPr>
      </w:pPr>
      <w:r>
        <w:rPr>
          <w:noProof/>
        </w:rPr>
        <w:t>3.5.3 Sécurisation des retours chutes</w:t>
      </w:r>
      <w:r>
        <w:rPr>
          <w:noProof/>
        </w:rPr>
        <w:tab/>
      </w:r>
      <w:r>
        <w:rPr>
          <w:noProof/>
        </w:rPr>
        <w:fldChar w:fldCharType="begin"/>
      </w:r>
      <w:r>
        <w:rPr>
          <w:noProof/>
        </w:rPr>
        <w:instrText xml:space="preserve"> PAGEREF _Toc64298143 \h </w:instrText>
      </w:r>
      <w:r>
        <w:rPr>
          <w:noProof/>
        </w:rPr>
      </w:r>
      <w:r>
        <w:rPr>
          <w:noProof/>
        </w:rPr>
        <w:fldChar w:fldCharType="separate"/>
      </w:r>
      <w:r>
        <w:rPr>
          <w:noProof/>
        </w:rPr>
        <w:t>32</w:t>
      </w:r>
      <w:r>
        <w:rPr>
          <w:noProof/>
        </w:rPr>
        <w:fldChar w:fldCharType="end"/>
      </w:r>
    </w:p>
    <w:p w14:paraId="434182DB" w14:textId="7AD190BF" w:rsidR="007F0E83" w:rsidRDefault="007F0E83">
      <w:pPr>
        <w:pStyle w:val="TM3"/>
        <w:tabs>
          <w:tab w:val="right" w:leader="dot" w:pos="9062"/>
        </w:tabs>
        <w:rPr>
          <w:noProof/>
        </w:rPr>
      </w:pPr>
      <w:r>
        <w:rPr>
          <w:noProof/>
        </w:rPr>
        <w:t>3.5.4 Processing</w:t>
      </w:r>
      <w:r>
        <w:rPr>
          <w:noProof/>
        </w:rPr>
        <w:tab/>
      </w:r>
      <w:r>
        <w:rPr>
          <w:noProof/>
        </w:rPr>
        <w:fldChar w:fldCharType="begin"/>
      </w:r>
      <w:r>
        <w:rPr>
          <w:noProof/>
        </w:rPr>
        <w:instrText xml:space="preserve"> PAGEREF _Toc64298144 \h </w:instrText>
      </w:r>
      <w:r>
        <w:rPr>
          <w:noProof/>
        </w:rPr>
      </w:r>
      <w:r>
        <w:rPr>
          <w:noProof/>
        </w:rPr>
        <w:fldChar w:fldCharType="separate"/>
      </w:r>
      <w:r>
        <w:rPr>
          <w:noProof/>
        </w:rPr>
        <w:t>33</w:t>
      </w:r>
      <w:r>
        <w:rPr>
          <w:noProof/>
        </w:rPr>
        <w:fldChar w:fldCharType="end"/>
      </w:r>
    </w:p>
    <w:p w14:paraId="4345E15A" w14:textId="1FAB6EB5" w:rsidR="007F0E83" w:rsidRDefault="007F0E83">
      <w:pPr>
        <w:pStyle w:val="TM3"/>
        <w:tabs>
          <w:tab w:val="right" w:leader="dot" w:pos="9062"/>
        </w:tabs>
        <w:rPr>
          <w:noProof/>
        </w:rPr>
      </w:pPr>
      <w:r>
        <w:rPr>
          <w:noProof/>
        </w:rPr>
        <w:t>3.5.5 Construction Budgétaire</w:t>
      </w:r>
      <w:r>
        <w:rPr>
          <w:noProof/>
        </w:rPr>
        <w:tab/>
      </w:r>
      <w:r>
        <w:rPr>
          <w:noProof/>
        </w:rPr>
        <w:fldChar w:fldCharType="begin"/>
      </w:r>
      <w:r>
        <w:rPr>
          <w:noProof/>
        </w:rPr>
        <w:instrText xml:space="preserve"> PAGEREF _Toc64298145 \h </w:instrText>
      </w:r>
      <w:r>
        <w:rPr>
          <w:noProof/>
        </w:rPr>
      </w:r>
      <w:r>
        <w:rPr>
          <w:noProof/>
        </w:rPr>
        <w:fldChar w:fldCharType="separate"/>
      </w:r>
      <w:r>
        <w:rPr>
          <w:noProof/>
        </w:rPr>
        <w:t>33</w:t>
      </w:r>
      <w:r>
        <w:rPr>
          <w:noProof/>
        </w:rPr>
        <w:fldChar w:fldCharType="end"/>
      </w:r>
    </w:p>
    <w:p w14:paraId="6AE312B5" w14:textId="3C4EA47C" w:rsidR="007F0E83" w:rsidRDefault="007F0E83">
      <w:pPr>
        <w:pStyle w:val="TM1"/>
        <w:tabs>
          <w:tab w:val="right" w:leader="dot" w:pos="9062"/>
        </w:tabs>
        <w:rPr>
          <w:noProof/>
        </w:rPr>
      </w:pPr>
      <w:r>
        <w:rPr>
          <w:noProof/>
        </w:rPr>
        <w:t xml:space="preserve">4 </w:t>
      </w:r>
      <w:r>
        <w:rPr>
          <w:noProof/>
        </w:rPr>
        <w:drawing>
          <wp:inline distT="0" distB="0" distL="0" distR="0" wp14:anchorId="100D85F7" wp14:editId="71D91A56">
            <wp:extent cx="361950" cy="36195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r:link="rId1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noProof/>
        </w:rPr>
        <w:t xml:space="preserve"> Conclusion</w:t>
      </w:r>
      <w:r>
        <w:rPr>
          <w:noProof/>
        </w:rPr>
        <w:tab/>
      </w:r>
      <w:r>
        <w:rPr>
          <w:noProof/>
        </w:rPr>
        <w:fldChar w:fldCharType="begin"/>
      </w:r>
      <w:r>
        <w:rPr>
          <w:noProof/>
        </w:rPr>
        <w:instrText xml:space="preserve"> PAGEREF _Toc64298146 \h </w:instrText>
      </w:r>
      <w:r>
        <w:rPr>
          <w:noProof/>
        </w:rPr>
      </w:r>
      <w:r>
        <w:rPr>
          <w:noProof/>
        </w:rPr>
        <w:fldChar w:fldCharType="separate"/>
      </w:r>
      <w:r>
        <w:rPr>
          <w:noProof/>
        </w:rPr>
        <w:t>33</w:t>
      </w:r>
      <w:r>
        <w:rPr>
          <w:noProof/>
        </w:rPr>
        <w:fldChar w:fldCharType="end"/>
      </w:r>
    </w:p>
    <w:p w14:paraId="2451A1DE" w14:textId="0BB73176" w:rsidR="007F0E83" w:rsidRDefault="007F0E83">
      <w:pPr>
        <w:pStyle w:val="TM2"/>
        <w:tabs>
          <w:tab w:val="right" w:leader="dot" w:pos="9062"/>
        </w:tabs>
        <w:rPr>
          <w:noProof/>
        </w:rPr>
      </w:pPr>
      <w:r>
        <w:rPr>
          <w:noProof/>
        </w:rPr>
        <w:t>4.1 Synthèse</w:t>
      </w:r>
      <w:r>
        <w:rPr>
          <w:noProof/>
        </w:rPr>
        <w:tab/>
      </w:r>
      <w:r>
        <w:rPr>
          <w:noProof/>
        </w:rPr>
        <w:fldChar w:fldCharType="begin"/>
      </w:r>
      <w:r>
        <w:rPr>
          <w:noProof/>
        </w:rPr>
        <w:instrText xml:space="preserve"> PAGEREF _Toc64298147 \h </w:instrText>
      </w:r>
      <w:r>
        <w:rPr>
          <w:noProof/>
        </w:rPr>
      </w:r>
      <w:r>
        <w:rPr>
          <w:noProof/>
        </w:rPr>
        <w:fldChar w:fldCharType="separate"/>
      </w:r>
      <w:r>
        <w:rPr>
          <w:noProof/>
        </w:rPr>
        <w:t>33</w:t>
      </w:r>
      <w:r>
        <w:rPr>
          <w:noProof/>
        </w:rPr>
        <w:fldChar w:fldCharType="end"/>
      </w:r>
    </w:p>
    <w:p w14:paraId="6ABB7BB7" w14:textId="7E6812B7" w:rsidR="007F0E83" w:rsidRDefault="007F0E83">
      <w:pPr>
        <w:pStyle w:val="TM2"/>
        <w:tabs>
          <w:tab w:val="right" w:leader="dot" w:pos="9062"/>
        </w:tabs>
        <w:rPr>
          <w:noProof/>
        </w:rPr>
      </w:pPr>
      <w:r>
        <w:rPr>
          <w:noProof/>
        </w:rPr>
        <w:t>4.2 Réponse à la problématique</w:t>
      </w:r>
      <w:r>
        <w:rPr>
          <w:noProof/>
        </w:rPr>
        <w:tab/>
      </w:r>
      <w:r>
        <w:rPr>
          <w:noProof/>
        </w:rPr>
        <w:fldChar w:fldCharType="begin"/>
      </w:r>
      <w:r>
        <w:rPr>
          <w:noProof/>
        </w:rPr>
        <w:instrText xml:space="preserve"> PAGEREF _Toc64298148 \h </w:instrText>
      </w:r>
      <w:r>
        <w:rPr>
          <w:noProof/>
        </w:rPr>
      </w:r>
      <w:r>
        <w:rPr>
          <w:noProof/>
        </w:rPr>
        <w:fldChar w:fldCharType="separate"/>
      </w:r>
      <w:r>
        <w:rPr>
          <w:noProof/>
        </w:rPr>
        <w:t>34</w:t>
      </w:r>
      <w:r>
        <w:rPr>
          <w:noProof/>
        </w:rPr>
        <w:fldChar w:fldCharType="end"/>
      </w:r>
    </w:p>
    <w:p w14:paraId="00738386" w14:textId="358612EB" w:rsidR="00935187" w:rsidRDefault="00935187" w:rsidP="00935187">
      <w:pPr>
        <w:pStyle w:val="MMMapGraphic"/>
        <w:jc w:val="center"/>
      </w:pPr>
      <w:r>
        <w:fldChar w:fldCharType="end"/>
      </w:r>
    </w:p>
    <w:p w14:paraId="16E916F5" w14:textId="500051FB" w:rsidR="00935187" w:rsidRDefault="00935187" w:rsidP="00935187">
      <w:pPr>
        <w:pStyle w:val="MMTopic1"/>
      </w:pPr>
      <w:bookmarkStart w:id="0" w:name="_Toc64298094"/>
      <w:r>
        <w:t>Légende des balises</w:t>
      </w:r>
      <w:bookmarkEnd w:id="0"/>
    </w:p>
    <w:p w14:paraId="3755F389" w14:textId="1B06A2F4" w:rsidR="00935187" w:rsidRPr="005A63B8" w:rsidRDefault="00935187" w:rsidP="005A63B8">
      <w:pPr>
        <w:pStyle w:val="Titre2"/>
      </w:pPr>
      <w:bookmarkStart w:id="1" w:name="_Toc64298095"/>
      <w:r w:rsidRPr="005A63B8">
        <w:t>Interne Filière</w:t>
      </w:r>
      <w:bookmarkEnd w:id="1"/>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21608CCE" w14:textId="77777777" w:rsidTr="00935187">
        <w:tc>
          <w:tcPr>
            <w:tcW w:w="9072" w:type="dxa"/>
          </w:tcPr>
          <w:p w14:paraId="38189032" w14:textId="10068EFC" w:rsidR="00935187" w:rsidRDefault="00935187" w:rsidP="00935187">
            <w:pPr>
              <w:pStyle w:val="MMTextMarker"/>
            </w:pPr>
            <w:r>
              <w:t xml:space="preserve">Balises </w:t>
            </w:r>
            <w:proofErr w:type="gramStart"/>
            <w:r>
              <w:t>générales:</w:t>
            </w:r>
            <w:proofErr w:type="gramEnd"/>
            <w:r>
              <w:t xml:space="preserve"> Interne Filière</w:t>
            </w:r>
          </w:p>
        </w:tc>
      </w:tr>
    </w:tbl>
    <w:p w14:paraId="68A639B0" w14:textId="57EE9204" w:rsidR="00935187" w:rsidRPr="005A63B8" w:rsidRDefault="00935187" w:rsidP="005A63B8">
      <w:pPr>
        <w:pStyle w:val="Titre2"/>
      </w:pPr>
      <w:bookmarkStart w:id="2" w:name="_Toc64298096"/>
      <w:r w:rsidRPr="005A63B8">
        <w:t>Toutes cibles</w:t>
      </w:r>
      <w:bookmarkEnd w:id="2"/>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24FEF146" w14:textId="77777777" w:rsidTr="00935187">
        <w:tc>
          <w:tcPr>
            <w:tcW w:w="9072" w:type="dxa"/>
          </w:tcPr>
          <w:p w14:paraId="04DCC85B" w14:textId="637AD655" w:rsidR="00935187" w:rsidRDefault="00935187" w:rsidP="00935187">
            <w:pPr>
              <w:pStyle w:val="MMTextMarker"/>
            </w:pPr>
            <w:r>
              <w:t xml:space="preserve">Balises </w:t>
            </w:r>
            <w:proofErr w:type="gramStart"/>
            <w:r>
              <w:t>générales:</w:t>
            </w:r>
            <w:proofErr w:type="gramEnd"/>
            <w:r>
              <w:t xml:space="preserve"> Toutes cibles</w:t>
            </w:r>
          </w:p>
        </w:tc>
      </w:tr>
    </w:tbl>
    <w:p w14:paraId="76647B91" w14:textId="352AC863" w:rsidR="00935187" w:rsidRPr="005A63B8" w:rsidRDefault="00935187" w:rsidP="005A63B8">
      <w:pPr>
        <w:pStyle w:val="Titre2"/>
      </w:pPr>
      <w:bookmarkStart w:id="3" w:name="_Toc64298097"/>
      <w:r w:rsidRPr="005A63B8">
        <w:t>Lecteur aguerri, applications High Tech</w:t>
      </w:r>
      <w:bookmarkEnd w:id="3"/>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665D1675" w14:textId="77777777" w:rsidTr="00935187">
        <w:tc>
          <w:tcPr>
            <w:tcW w:w="9072" w:type="dxa"/>
          </w:tcPr>
          <w:p w14:paraId="35A3C22D" w14:textId="1C3365BE" w:rsidR="00935187" w:rsidRDefault="00935187" w:rsidP="00935187">
            <w:pPr>
              <w:pStyle w:val="MMTextMarker"/>
            </w:pPr>
            <w:r>
              <w:t xml:space="preserve">Balises </w:t>
            </w:r>
            <w:proofErr w:type="gramStart"/>
            <w:r>
              <w:t>générales:</w:t>
            </w:r>
            <w:proofErr w:type="gramEnd"/>
            <w:r>
              <w:t xml:space="preserve"> Lecteur aguerri</w:t>
            </w:r>
          </w:p>
        </w:tc>
      </w:tr>
    </w:tbl>
    <w:p w14:paraId="4556534F" w14:textId="05C1F219" w:rsidR="00935187" w:rsidRPr="005A63B8" w:rsidRDefault="00935187" w:rsidP="005A63B8">
      <w:pPr>
        <w:pStyle w:val="Titre2"/>
      </w:pPr>
      <w:bookmarkStart w:id="4" w:name="_Toc64298098"/>
      <w:r w:rsidRPr="005A63B8">
        <w:t>Technique, Méthodes et Clients</w:t>
      </w:r>
      <w:bookmarkEnd w:id="4"/>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79F94C29" w14:textId="77777777" w:rsidTr="00935187">
        <w:tc>
          <w:tcPr>
            <w:tcW w:w="9072" w:type="dxa"/>
          </w:tcPr>
          <w:p w14:paraId="528601A1" w14:textId="6BEBB674" w:rsidR="00935187" w:rsidRDefault="00935187" w:rsidP="00935187">
            <w:pPr>
              <w:pStyle w:val="MMTextMarker"/>
            </w:pPr>
            <w:r>
              <w:t xml:space="preserve">Balises </w:t>
            </w:r>
            <w:proofErr w:type="gramStart"/>
            <w:r>
              <w:t>générales:</w:t>
            </w:r>
            <w:proofErr w:type="gramEnd"/>
            <w:r>
              <w:t xml:space="preserve"> Technique</w:t>
            </w:r>
          </w:p>
        </w:tc>
      </w:tr>
    </w:tbl>
    <w:p w14:paraId="7C716BFD" w14:textId="0319C1FA" w:rsidR="00935187" w:rsidRPr="005A63B8" w:rsidRDefault="00935187" w:rsidP="005A63B8">
      <w:pPr>
        <w:pStyle w:val="Titre2"/>
      </w:pPr>
      <w:bookmarkStart w:id="5" w:name="_Toc64298099"/>
      <w:r w:rsidRPr="005A63B8">
        <w:t>Qualité</w:t>
      </w:r>
      <w:bookmarkEnd w:id="5"/>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0DB13054" w14:textId="77777777" w:rsidTr="00935187">
        <w:tc>
          <w:tcPr>
            <w:tcW w:w="9072" w:type="dxa"/>
          </w:tcPr>
          <w:p w14:paraId="619E3702" w14:textId="6197CFDE" w:rsidR="00935187" w:rsidRDefault="00935187" w:rsidP="00935187">
            <w:pPr>
              <w:pStyle w:val="MMTextMarker"/>
            </w:pPr>
            <w:r>
              <w:t xml:space="preserve">Balises </w:t>
            </w:r>
            <w:proofErr w:type="gramStart"/>
            <w:r>
              <w:t>générales:</w:t>
            </w:r>
            <w:proofErr w:type="gramEnd"/>
            <w:r>
              <w:t xml:space="preserve"> Qualité</w:t>
            </w:r>
          </w:p>
        </w:tc>
      </w:tr>
    </w:tbl>
    <w:p w14:paraId="0E33560F" w14:textId="7D18E360" w:rsidR="00935187" w:rsidRPr="005A63B8" w:rsidRDefault="00935187" w:rsidP="005A63B8">
      <w:pPr>
        <w:pStyle w:val="Titre2"/>
      </w:pPr>
      <w:bookmarkStart w:id="6" w:name="_Toc64298100"/>
      <w:r w:rsidRPr="005A63B8">
        <w:lastRenderedPageBreak/>
        <w:t>Management Filière Titane et actionnaire</w:t>
      </w:r>
      <w:bookmarkEnd w:id="6"/>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6763BF4D" w14:textId="77777777" w:rsidTr="00935187">
        <w:tc>
          <w:tcPr>
            <w:tcW w:w="9072" w:type="dxa"/>
          </w:tcPr>
          <w:p w14:paraId="20B1FDD6" w14:textId="78AECE87" w:rsidR="00935187" w:rsidRDefault="00935187" w:rsidP="00935187">
            <w:pPr>
              <w:pStyle w:val="MMTextMarker"/>
            </w:pPr>
            <w:r>
              <w:t xml:space="preserve">Balises </w:t>
            </w:r>
            <w:proofErr w:type="gramStart"/>
            <w:r>
              <w:t>générales:</w:t>
            </w:r>
            <w:proofErr w:type="gramEnd"/>
            <w:r>
              <w:t xml:space="preserve"> Top Management</w:t>
            </w:r>
          </w:p>
        </w:tc>
      </w:tr>
    </w:tbl>
    <w:p w14:paraId="3ED7C8C5" w14:textId="635AD0FF" w:rsidR="00935187" w:rsidRPr="005A63B8" w:rsidRDefault="00935187" w:rsidP="005A63B8">
      <w:pPr>
        <w:pStyle w:val="Titre2"/>
      </w:pPr>
      <w:bookmarkStart w:id="7" w:name="_Toc64298101"/>
      <w:r w:rsidRPr="005A63B8">
        <w:t>Marketing Interne</w:t>
      </w:r>
      <w:bookmarkEnd w:id="7"/>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0C7799D7" w14:textId="77777777" w:rsidTr="00935187">
        <w:tc>
          <w:tcPr>
            <w:tcW w:w="9072" w:type="dxa"/>
          </w:tcPr>
          <w:p w14:paraId="06FBFF23" w14:textId="63558274" w:rsidR="00935187" w:rsidRDefault="00935187" w:rsidP="00935187">
            <w:pPr>
              <w:pStyle w:val="MMTextMarker"/>
            </w:pPr>
            <w:r>
              <w:t xml:space="preserve">Balises </w:t>
            </w:r>
            <w:proofErr w:type="gramStart"/>
            <w:r>
              <w:t>générales:</w:t>
            </w:r>
            <w:proofErr w:type="gramEnd"/>
            <w:r>
              <w:t xml:space="preserve"> Marketing</w:t>
            </w:r>
          </w:p>
        </w:tc>
      </w:tr>
    </w:tbl>
    <w:p w14:paraId="2E10C26B" w14:textId="10EFDA22" w:rsidR="00935187" w:rsidRPr="005A63B8" w:rsidRDefault="00935187" w:rsidP="005A63B8">
      <w:pPr>
        <w:pStyle w:val="Titre2"/>
      </w:pPr>
      <w:bookmarkStart w:id="8" w:name="_Toc64298102"/>
      <w:r w:rsidRPr="005A63B8">
        <w:t>Lecteur en contact client</w:t>
      </w:r>
      <w:bookmarkEnd w:id="8"/>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66156AA8" w14:textId="77777777" w:rsidTr="00935187">
        <w:tc>
          <w:tcPr>
            <w:tcW w:w="9072" w:type="dxa"/>
          </w:tcPr>
          <w:p w14:paraId="6A33F39B" w14:textId="5EA997B4" w:rsidR="00935187" w:rsidRDefault="00935187" w:rsidP="00935187">
            <w:pPr>
              <w:pStyle w:val="MMTextMarker"/>
            </w:pPr>
            <w:r>
              <w:t xml:space="preserve">Balises </w:t>
            </w:r>
            <w:proofErr w:type="gramStart"/>
            <w:r>
              <w:t>générales:</w:t>
            </w:r>
            <w:proofErr w:type="gramEnd"/>
            <w:r>
              <w:t xml:space="preserve"> Contact Client</w:t>
            </w:r>
          </w:p>
        </w:tc>
      </w:tr>
    </w:tbl>
    <w:p w14:paraId="5C8FFB94" w14:textId="16D48D51" w:rsidR="00935187" w:rsidRPr="005A63B8" w:rsidRDefault="00935187" w:rsidP="005A63B8">
      <w:pPr>
        <w:pStyle w:val="Titre2"/>
      </w:pPr>
      <w:bookmarkStart w:id="9" w:name="_Toc64298103"/>
      <w:r w:rsidRPr="005A63B8">
        <w:t>Responsable Commercial, Chargé d'Affaires, Contrôle de gestion</w:t>
      </w:r>
      <w:bookmarkEnd w:id="9"/>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2B81147A" w14:textId="77777777" w:rsidTr="00935187">
        <w:tc>
          <w:tcPr>
            <w:tcW w:w="9072" w:type="dxa"/>
          </w:tcPr>
          <w:p w14:paraId="267D2F02" w14:textId="11FB615E" w:rsidR="00935187" w:rsidRDefault="00935187" w:rsidP="00935187">
            <w:pPr>
              <w:pStyle w:val="MMTextMarker"/>
            </w:pPr>
            <w:r>
              <w:t xml:space="preserve">Balises </w:t>
            </w:r>
            <w:proofErr w:type="gramStart"/>
            <w:r>
              <w:t>générales:</w:t>
            </w:r>
            <w:proofErr w:type="gramEnd"/>
            <w:r>
              <w:t xml:space="preserve"> Deviseurs et Commerciaux</w:t>
            </w:r>
          </w:p>
        </w:tc>
      </w:tr>
    </w:tbl>
    <w:p w14:paraId="733E281A" w14:textId="5BA7171C" w:rsidR="00935187" w:rsidRDefault="00935187" w:rsidP="00935187">
      <w:pPr>
        <w:pStyle w:val="MMTopic1"/>
      </w:pPr>
      <w:r>
        <w:br/>
      </w:r>
      <w:bookmarkStart w:id="10" w:name="_Toc64298104"/>
      <w:r>
        <w:rPr>
          <w:noProof/>
        </w:rPr>
        <w:drawing>
          <wp:inline distT="0" distB="0" distL="0" distR="0" wp14:anchorId="7E1A3D6D" wp14:editId="313D1104">
            <wp:extent cx="361950" cy="36195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r:link="rId15">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br/>
      </w:r>
      <w:proofErr w:type="spellStart"/>
      <w:r>
        <w:t>Avant Propos</w:t>
      </w:r>
      <w:bookmarkEnd w:id="10"/>
      <w:proofErr w:type="spellEnd"/>
    </w:p>
    <w:p w14:paraId="342E7433" w14:textId="08E8D2DB" w:rsidR="00935187" w:rsidRPr="005A63B8" w:rsidRDefault="00935187" w:rsidP="005A63B8">
      <w:pPr>
        <w:pStyle w:val="Titre2"/>
      </w:pPr>
      <w:bookmarkStart w:id="11" w:name="_Toc64298105"/>
      <w:r w:rsidRPr="005A63B8">
        <w:t>Objet du document</w:t>
      </w:r>
      <w:bookmarkEnd w:id="11"/>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022CF2EE" w14:textId="77777777" w:rsidTr="00935187">
        <w:tc>
          <w:tcPr>
            <w:tcW w:w="9072" w:type="dxa"/>
          </w:tcPr>
          <w:p w14:paraId="3B95F035" w14:textId="1170477E" w:rsidR="00935187" w:rsidRDefault="00935187" w:rsidP="00935187">
            <w:pPr>
              <w:pStyle w:val="MMTextMarker"/>
            </w:pPr>
            <w:r>
              <w:t xml:space="preserve">Balises </w:t>
            </w:r>
            <w:proofErr w:type="gramStart"/>
            <w:r>
              <w:t>générales:</w:t>
            </w:r>
            <w:proofErr w:type="gramEnd"/>
            <w:r>
              <w:t xml:space="preserve"> Interne Filière</w:t>
            </w:r>
          </w:p>
        </w:tc>
      </w:tr>
    </w:tbl>
    <w:p w14:paraId="0E616B02" w14:textId="77777777" w:rsidR="00935187" w:rsidRDefault="00935187" w:rsidP="00935187">
      <w:pPr>
        <w:spacing w:before="100" w:beforeAutospacing="1" w:after="100" w:afterAutospacing="1"/>
        <w:ind w:left="180"/>
        <w:rPr>
          <w:sz w:val="20"/>
          <w:szCs w:val="20"/>
        </w:rPr>
      </w:pPr>
      <w:r>
        <w:rPr>
          <w:sz w:val="20"/>
          <w:szCs w:val="20"/>
        </w:rPr>
        <w:t xml:space="preserve">Promouvoir l'approche en économie circulaire en Interne et auprès des clients principaux. Apporter une visibilité sur la réalité du marché, des techniques, des éléments de coûts et les éléments </w:t>
      </w:r>
      <w:proofErr w:type="gramStart"/>
      <w:r>
        <w:rPr>
          <w:sz w:val="20"/>
          <w:szCs w:val="20"/>
        </w:rPr>
        <w:t>clés  sur</w:t>
      </w:r>
      <w:proofErr w:type="gramEnd"/>
      <w:r>
        <w:rPr>
          <w:sz w:val="20"/>
          <w:szCs w:val="20"/>
        </w:rPr>
        <w:t xml:space="preserve"> le "recyclage" du Titane. </w:t>
      </w:r>
    </w:p>
    <w:p w14:paraId="4A52D40A" w14:textId="77777777" w:rsidR="00935187" w:rsidRDefault="00935187" w:rsidP="00935187">
      <w:pPr>
        <w:spacing w:before="100" w:beforeAutospacing="1" w:after="100" w:afterAutospacing="1"/>
        <w:ind w:left="180"/>
        <w:rPr>
          <w:sz w:val="20"/>
          <w:szCs w:val="20"/>
        </w:rPr>
      </w:pPr>
      <w:r>
        <w:rPr>
          <w:sz w:val="20"/>
          <w:szCs w:val="20"/>
        </w:rPr>
        <w:t>Mettre en avant l'intérêt de l'économie circulaire pour l'ensemble des acteurs.</w:t>
      </w:r>
    </w:p>
    <w:p w14:paraId="6B7FBA6B" w14:textId="2AAD1A2C" w:rsidR="00935187" w:rsidRPr="005A63B8" w:rsidRDefault="00935187" w:rsidP="005A63B8">
      <w:pPr>
        <w:pStyle w:val="Titre2"/>
      </w:pPr>
      <w:bookmarkStart w:id="12" w:name="_Toc64298106"/>
      <w:r w:rsidRPr="005A63B8">
        <w:t>Portée du document</w:t>
      </w:r>
      <w:bookmarkEnd w:id="12"/>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4F7F4440" w14:textId="77777777" w:rsidTr="00935187">
        <w:tc>
          <w:tcPr>
            <w:tcW w:w="9072" w:type="dxa"/>
          </w:tcPr>
          <w:p w14:paraId="437DE321" w14:textId="606A2E3B" w:rsidR="00935187" w:rsidRDefault="00935187" w:rsidP="00935187">
            <w:pPr>
              <w:pStyle w:val="MMTextMarker"/>
            </w:pPr>
            <w:r>
              <w:t xml:space="preserve">Balises </w:t>
            </w:r>
            <w:proofErr w:type="gramStart"/>
            <w:r>
              <w:t>générales:</w:t>
            </w:r>
            <w:proofErr w:type="gramEnd"/>
            <w:r>
              <w:t xml:space="preserve"> Interne Filière</w:t>
            </w:r>
          </w:p>
        </w:tc>
      </w:tr>
    </w:tbl>
    <w:p w14:paraId="31EEF6A4" w14:textId="77777777" w:rsidR="00935187" w:rsidRDefault="00935187" w:rsidP="00935187">
      <w:pPr>
        <w:spacing w:before="100" w:beforeAutospacing="1" w:after="100" w:afterAutospacing="1"/>
        <w:ind w:left="180"/>
        <w:rPr>
          <w:sz w:val="20"/>
        </w:rPr>
      </w:pPr>
      <w:r>
        <w:rPr>
          <w:rFonts w:eastAsia="Times New Roman"/>
          <w:b/>
          <w:color w:val="000000"/>
          <w:sz w:val="20"/>
        </w:rPr>
        <w:t>Interne :</w:t>
      </w:r>
    </w:p>
    <w:p w14:paraId="3778B96F" w14:textId="77777777" w:rsidR="00935187" w:rsidRDefault="00935187" w:rsidP="00935187">
      <w:pPr>
        <w:numPr>
          <w:ilvl w:val="0"/>
          <w:numId w:val="2"/>
        </w:numPr>
        <w:autoSpaceDE w:val="0"/>
        <w:autoSpaceDN w:val="0"/>
        <w:adjustRightInd w:val="0"/>
        <w:spacing w:before="56" w:after="113" w:line="240" w:lineRule="auto"/>
        <w:ind w:left="760" w:hanging="360"/>
        <w:rPr>
          <w:sz w:val="20"/>
        </w:rPr>
      </w:pPr>
      <w:r>
        <w:rPr>
          <w:sz w:val="20"/>
        </w:rPr>
        <w:t>Direction et Managers de la filière Titane.</w:t>
      </w:r>
    </w:p>
    <w:p w14:paraId="2D6EB895" w14:textId="77777777" w:rsidR="00935187" w:rsidRDefault="00935187" w:rsidP="00935187">
      <w:pPr>
        <w:numPr>
          <w:ilvl w:val="0"/>
          <w:numId w:val="2"/>
        </w:numPr>
        <w:autoSpaceDE w:val="0"/>
        <w:autoSpaceDN w:val="0"/>
        <w:adjustRightInd w:val="0"/>
        <w:spacing w:before="56" w:after="113" w:line="240" w:lineRule="auto"/>
        <w:ind w:left="760" w:hanging="360"/>
        <w:rPr>
          <w:sz w:val="20"/>
        </w:rPr>
      </w:pPr>
      <w:r>
        <w:rPr>
          <w:sz w:val="20"/>
        </w:rPr>
        <w:t xml:space="preserve">Commerce (y compris marketing et BU </w:t>
      </w:r>
      <w:proofErr w:type="gramStart"/>
      <w:r>
        <w:rPr>
          <w:sz w:val="20"/>
        </w:rPr>
        <w:t>clientes)  et</w:t>
      </w:r>
      <w:proofErr w:type="gramEnd"/>
      <w:r>
        <w:rPr>
          <w:sz w:val="20"/>
        </w:rPr>
        <w:t xml:space="preserve"> Comex  sur les enjeux et limites aux offres.</w:t>
      </w:r>
    </w:p>
    <w:p w14:paraId="0BABFD21" w14:textId="77777777" w:rsidR="00935187" w:rsidRDefault="00935187" w:rsidP="00935187">
      <w:pPr>
        <w:numPr>
          <w:ilvl w:val="0"/>
          <w:numId w:val="2"/>
        </w:numPr>
        <w:autoSpaceDE w:val="0"/>
        <w:autoSpaceDN w:val="0"/>
        <w:adjustRightInd w:val="0"/>
        <w:spacing w:before="56" w:after="113" w:line="240" w:lineRule="auto"/>
        <w:ind w:left="760" w:hanging="360"/>
        <w:rPr>
          <w:sz w:val="20"/>
        </w:rPr>
      </w:pPr>
      <w:r>
        <w:rPr>
          <w:sz w:val="20"/>
        </w:rPr>
        <w:t>Direction Environnement</w:t>
      </w:r>
    </w:p>
    <w:p w14:paraId="601A9C06" w14:textId="77777777" w:rsidR="00935187" w:rsidRDefault="00935187" w:rsidP="00935187">
      <w:pPr>
        <w:spacing w:before="100" w:beforeAutospacing="1" w:after="100" w:afterAutospacing="1"/>
        <w:ind w:left="180"/>
        <w:rPr>
          <w:sz w:val="20"/>
        </w:rPr>
      </w:pPr>
      <w:r>
        <w:rPr>
          <w:sz w:val="20"/>
        </w:rPr>
        <w:t xml:space="preserve"> </w:t>
      </w:r>
    </w:p>
    <w:p w14:paraId="77E0857E" w14:textId="77777777" w:rsidR="00935187" w:rsidRDefault="00935187" w:rsidP="00935187">
      <w:pPr>
        <w:spacing w:before="100" w:beforeAutospacing="1" w:after="100" w:afterAutospacing="1"/>
        <w:ind w:left="180"/>
        <w:rPr>
          <w:sz w:val="20"/>
        </w:rPr>
      </w:pPr>
      <w:r>
        <w:rPr>
          <w:rFonts w:eastAsia="Times New Roman"/>
          <w:b/>
          <w:color w:val="000000"/>
          <w:sz w:val="20"/>
        </w:rPr>
        <w:t>Externe :</w:t>
      </w:r>
    </w:p>
    <w:p w14:paraId="7B6E2184"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r>
        <w:rPr>
          <w:sz w:val="20"/>
        </w:rPr>
        <w:t>Positionner le débat au juste niveau et combattre les a priori ou les positions arbitraires et rapides de certains de nos clients.</w:t>
      </w:r>
    </w:p>
    <w:p w14:paraId="4B08B0C6"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r>
        <w:rPr>
          <w:sz w:val="20"/>
        </w:rPr>
        <w:t>Apporter une base solide et des arguments dans les discussions, échanges et négociations.</w:t>
      </w:r>
    </w:p>
    <w:p w14:paraId="27728475"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r>
        <w:rPr>
          <w:sz w:val="20"/>
        </w:rPr>
        <w:t>Pouvoir Publique.</w:t>
      </w:r>
    </w:p>
    <w:p w14:paraId="6F503EE3" w14:textId="77777777" w:rsidR="00935187" w:rsidRDefault="00935187" w:rsidP="00935187">
      <w:pPr>
        <w:spacing w:before="100" w:beforeAutospacing="1" w:after="100" w:afterAutospacing="1"/>
        <w:ind w:left="180"/>
        <w:rPr>
          <w:sz w:val="20"/>
        </w:rPr>
      </w:pPr>
      <w:r>
        <w:rPr>
          <w:sz w:val="20"/>
        </w:rPr>
        <w:t xml:space="preserve"> </w:t>
      </w:r>
    </w:p>
    <w:p w14:paraId="7489881E" w14:textId="77777777" w:rsidR="00935187" w:rsidRDefault="00935187" w:rsidP="00935187">
      <w:pPr>
        <w:spacing w:before="100" w:beforeAutospacing="1" w:after="100" w:afterAutospacing="1"/>
        <w:ind w:left="180"/>
        <w:rPr>
          <w:sz w:val="20"/>
        </w:rPr>
      </w:pPr>
      <w:r>
        <w:rPr>
          <w:sz w:val="20"/>
        </w:rPr>
        <w:t xml:space="preserve">Au vu de cet objectif, ce document support est bâti comme une boîte à outil, pour les différents utilisateurs. </w:t>
      </w:r>
    </w:p>
    <w:p w14:paraId="5B37D843" w14:textId="77777777" w:rsidR="00935187" w:rsidRDefault="00935187" w:rsidP="00935187">
      <w:pPr>
        <w:spacing w:before="100" w:beforeAutospacing="1" w:after="100" w:afterAutospacing="1"/>
        <w:ind w:left="180"/>
        <w:rPr>
          <w:sz w:val="20"/>
        </w:rPr>
      </w:pPr>
      <w:r>
        <w:rPr>
          <w:sz w:val="20"/>
        </w:rPr>
        <w:lastRenderedPageBreak/>
        <w:t>Après prise de connaissance de ce document dans son ensemble au premier niveau de développement, l'utilisateur pourra focaliser selon son besoin et son objectif sur les thèmes de niveau 2 et niveau 3.</w:t>
      </w:r>
    </w:p>
    <w:p w14:paraId="4DD1D716" w14:textId="5A192E11" w:rsidR="00935187" w:rsidRPr="005A63B8" w:rsidRDefault="00935187" w:rsidP="005A63B8">
      <w:pPr>
        <w:pStyle w:val="Titre2"/>
      </w:pPr>
      <w:bookmarkStart w:id="13" w:name="_Toc64298107"/>
      <w:r w:rsidRPr="005A63B8">
        <w:t>Public visé</w:t>
      </w:r>
      <w:bookmarkEnd w:id="13"/>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6870FCBA" w14:textId="77777777" w:rsidTr="00935187">
        <w:tc>
          <w:tcPr>
            <w:tcW w:w="9072" w:type="dxa"/>
          </w:tcPr>
          <w:p w14:paraId="39CC29EB" w14:textId="519C5C09" w:rsidR="00935187" w:rsidRDefault="00935187" w:rsidP="00935187">
            <w:pPr>
              <w:pStyle w:val="MMTextMarker"/>
            </w:pPr>
            <w:r>
              <w:t xml:space="preserve">Balises </w:t>
            </w:r>
            <w:proofErr w:type="gramStart"/>
            <w:r>
              <w:t>générales:</w:t>
            </w:r>
            <w:proofErr w:type="gramEnd"/>
            <w:r>
              <w:t xml:space="preserve"> Interne Filière</w:t>
            </w:r>
          </w:p>
        </w:tc>
      </w:tr>
    </w:tbl>
    <w:p w14:paraId="0A063BF7" w14:textId="77777777" w:rsidR="00935187" w:rsidRDefault="00935187" w:rsidP="00935187">
      <w:pPr>
        <w:spacing w:before="100" w:beforeAutospacing="1" w:after="100" w:afterAutospacing="1"/>
        <w:ind w:left="180"/>
        <w:rPr>
          <w:sz w:val="20"/>
          <w:szCs w:val="20"/>
        </w:rPr>
      </w:pPr>
      <w:r>
        <w:rPr>
          <w:sz w:val="20"/>
          <w:szCs w:val="20"/>
        </w:rPr>
        <w:t xml:space="preserve">Tous les acteurs internes (Filière Titane et Actionnaires) amenés à mettre en </w:t>
      </w:r>
      <w:proofErr w:type="spellStart"/>
      <w:r>
        <w:rPr>
          <w:sz w:val="20"/>
          <w:szCs w:val="20"/>
        </w:rPr>
        <w:t>oeuvre</w:t>
      </w:r>
      <w:proofErr w:type="spellEnd"/>
      <w:r>
        <w:rPr>
          <w:sz w:val="20"/>
          <w:szCs w:val="20"/>
        </w:rPr>
        <w:t>, promouvoir ou valider des offres en économie circulaire.</w:t>
      </w:r>
    </w:p>
    <w:p w14:paraId="2C3729BB" w14:textId="77777777" w:rsidR="00935187" w:rsidRDefault="00935187" w:rsidP="00935187">
      <w:pPr>
        <w:spacing w:before="100" w:beforeAutospacing="1" w:after="100" w:afterAutospacing="1"/>
        <w:ind w:left="180"/>
        <w:rPr>
          <w:sz w:val="20"/>
          <w:szCs w:val="20"/>
        </w:rPr>
      </w:pPr>
      <w:r>
        <w:rPr>
          <w:sz w:val="20"/>
          <w:szCs w:val="20"/>
        </w:rPr>
        <w:t xml:space="preserve"> </w:t>
      </w:r>
    </w:p>
    <w:p w14:paraId="130917F9" w14:textId="0CD3E8D5" w:rsidR="00935187" w:rsidRDefault="00935187" w:rsidP="00935187">
      <w:pPr>
        <w:pStyle w:val="MMTopic1"/>
      </w:pPr>
      <w:r>
        <w:br/>
      </w:r>
      <w:bookmarkStart w:id="14" w:name="_Toc64298108"/>
      <w:r>
        <w:rPr>
          <w:noProof/>
        </w:rPr>
        <w:drawing>
          <wp:inline distT="0" distB="0" distL="0" distR="0" wp14:anchorId="7A991AC1" wp14:editId="5FB81E25">
            <wp:extent cx="361950" cy="361950"/>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r:link="rId17">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br/>
        <w:t>Chapitres Détaillés</w:t>
      </w:r>
      <w:bookmarkEnd w:id="14"/>
    </w:p>
    <w:p w14:paraId="3897EE59" w14:textId="5743C101" w:rsidR="00935187" w:rsidRPr="005A63B8" w:rsidRDefault="00935187" w:rsidP="005A63B8">
      <w:pPr>
        <w:pStyle w:val="Titre2"/>
      </w:pPr>
      <w:bookmarkStart w:id="15" w:name="_Toc64298109"/>
      <w:r w:rsidRPr="005A63B8">
        <w:t>Vocabulaire et contexte général sur le recyclage du Titane</w:t>
      </w:r>
      <w:bookmarkEnd w:id="15"/>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298F0B60" w14:textId="77777777" w:rsidTr="00935187">
        <w:tc>
          <w:tcPr>
            <w:tcW w:w="9072" w:type="dxa"/>
          </w:tcPr>
          <w:p w14:paraId="1B51BB66" w14:textId="6FB43B1D" w:rsidR="00935187" w:rsidRDefault="00935187" w:rsidP="00935187">
            <w:pPr>
              <w:pStyle w:val="MMTextMarker"/>
            </w:pPr>
            <w:r>
              <w:t xml:space="preserve">Balises </w:t>
            </w:r>
            <w:proofErr w:type="gramStart"/>
            <w:r>
              <w:t>générales:</w:t>
            </w:r>
            <w:proofErr w:type="gramEnd"/>
            <w:r>
              <w:t xml:space="preserve"> Interne Filière, Toutes cibles</w:t>
            </w:r>
          </w:p>
        </w:tc>
      </w:tr>
    </w:tbl>
    <w:p w14:paraId="25600537" w14:textId="77777777" w:rsidR="00935187" w:rsidRDefault="00935187" w:rsidP="00935187">
      <w:pPr>
        <w:spacing w:before="100" w:beforeAutospacing="1" w:after="100" w:afterAutospacing="1"/>
        <w:ind w:left="180"/>
        <w:rPr>
          <w:sz w:val="20"/>
          <w:szCs w:val="20"/>
        </w:rPr>
      </w:pPr>
      <w:r>
        <w:rPr>
          <w:sz w:val="20"/>
          <w:szCs w:val="20"/>
        </w:rPr>
        <w:t xml:space="preserve">L'approche recyclage de déchets de Titane est une terminologie impropre ou pour le moins réductrice pour une communication efficiente auprès de nos clients et donneurs d'ordres.  Il est essentiel de faire comprendre ce qu'est réellement </w:t>
      </w:r>
      <w:proofErr w:type="spellStart"/>
      <w:r>
        <w:rPr>
          <w:sz w:val="20"/>
          <w:szCs w:val="20"/>
        </w:rPr>
        <w:t>EcoTitanium</w:t>
      </w:r>
      <w:proofErr w:type="spellEnd"/>
      <w:r>
        <w:rPr>
          <w:sz w:val="20"/>
          <w:szCs w:val="20"/>
        </w:rPr>
        <w:t>.</w:t>
      </w:r>
    </w:p>
    <w:p w14:paraId="6FB4D290" w14:textId="77777777" w:rsidR="00935187" w:rsidRDefault="00935187" w:rsidP="00935187">
      <w:pPr>
        <w:spacing w:before="100" w:beforeAutospacing="1" w:after="100" w:afterAutospacing="1"/>
        <w:ind w:left="180"/>
        <w:rPr>
          <w:sz w:val="20"/>
          <w:szCs w:val="20"/>
        </w:rPr>
      </w:pPr>
      <w:r>
        <w:rPr>
          <w:sz w:val="20"/>
          <w:szCs w:val="20"/>
        </w:rPr>
        <w:t xml:space="preserve"> </w:t>
      </w:r>
    </w:p>
    <w:p w14:paraId="06FED860" w14:textId="77777777" w:rsidR="00935187" w:rsidRDefault="00935187" w:rsidP="00935187">
      <w:pPr>
        <w:spacing w:before="100" w:beforeAutospacing="1" w:after="100" w:afterAutospacing="1"/>
        <w:ind w:left="180"/>
        <w:rPr>
          <w:sz w:val="20"/>
          <w:szCs w:val="20"/>
        </w:rPr>
      </w:pPr>
      <w:r>
        <w:rPr>
          <w:sz w:val="20"/>
          <w:szCs w:val="20"/>
        </w:rPr>
        <w:t xml:space="preserve"> </w:t>
      </w:r>
    </w:p>
    <w:p w14:paraId="79BF8A4D" w14:textId="77777777" w:rsidR="00935187" w:rsidRDefault="00935187" w:rsidP="00935187">
      <w:pPr>
        <w:spacing w:before="100" w:beforeAutospacing="1" w:after="100" w:afterAutospacing="1"/>
        <w:ind w:left="180"/>
        <w:rPr>
          <w:sz w:val="20"/>
          <w:szCs w:val="20"/>
        </w:rPr>
      </w:pPr>
      <w:r>
        <w:rPr>
          <w:sz w:val="20"/>
          <w:szCs w:val="20"/>
        </w:rPr>
        <w:t xml:space="preserve">Le titane est un matériau noble, classé en Europe en tant que </w:t>
      </w:r>
      <w:r>
        <w:rPr>
          <w:rFonts w:eastAsia="Times New Roman"/>
          <w:b/>
          <w:bCs/>
          <w:color w:val="000000"/>
          <w:sz w:val="20"/>
          <w:szCs w:val="20"/>
        </w:rPr>
        <w:t>matériau stratégique</w:t>
      </w:r>
      <w:r>
        <w:rPr>
          <w:sz w:val="20"/>
          <w:szCs w:val="20"/>
        </w:rPr>
        <w:t xml:space="preserve">. </w:t>
      </w:r>
      <w:r>
        <w:rPr>
          <w:rFonts w:eastAsia="Times New Roman"/>
          <w:b/>
          <w:bCs/>
          <w:color w:val="000000"/>
          <w:sz w:val="20"/>
          <w:szCs w:val="20"/>
        </w:rPr>
        <w:t>Il présente l'avantage de pouvoir être régénéré à l'infini !</w:t>
      </w:r>
    </w:p>
    <w:p w14:paraId="4429AB5A" w14:textId="77777777" w:rsidR="00935187" w:rsidRDefault="00935187" w:rsidP="00935187">
      <w:pPr>
        <w:spacing w:before="100" w:beforeAutospacing="1" w:after="100" w:afterAutospacing="1"/>
        <w:ind w:left="180"/>
        <w:rPr>
          <w:sz w:val="20"/>
          <w:szCs w:val="20"/>
        </w:rPr>
      </w:pPr>
      <w:r>
        <w:rPr>
          <w:sz w:val="20"/>
          <w:szCs w:val="20"/>
        </w:rPr>
        <w:t xml:space="preserve"> </w:t>
      </w:r>
    </w:p>
    <w:p w14:paraId="0D9F6D72" w14:textId="77777777" w:rsidR="00935187" w:rsidRDefault="00935187" w:rsidP="00935187">
      <w:pPr>
        <w:spacing w:before="100" w:beforeAutospacing="1" w:after="100" w:afterAutospacing="1"/>
        <w:ind w:left="180"/>
        <w:rPr>
          <w:sz w:val="20"/>
          <w:szCs w:val="20"/>
        </w:rPr>
      </w:pPr>
      <w:r>
        <w:rPr>
          <w:sz w:val="20"/>
          <w:szCs w:val="20"/>
        </w:rPr>
        <w:t>A la différence de la notion de recyclage de papiers "blancs" en papiers "vanille", avec un nombre moyen de cycles de recyclage des fibres de cellulose aujourd'hui de 5, le Titane se recycle à l'infini sans limitation d'usage ou de potentiel.</w:t>
      </w:r>
    </w:p>
    <w:p w14:paraId="38366869" w14:textId="77777777" w:rsidR="00935187" w:rsidRDefault="00935187" w:rsidP="00935187">
      <w:pPr>
        <w:spacing w:before="100" w:beforeAutospacing="1" w:after="100" w:afterAutospacing="1"/>
        <w:ind w:left="180"/>
        <w:rPr>
          <w:sz w:val="20"/>
          <w:szCs w:val="20"/>
        </w:rPr>
      </w:pPr>
      <w:r>
        <w:rPr>
          <w:sz w:val="20"/>
          <w:szCs w:val="20"/>
        </w:rPr>
        <w:t xml:space="preserve"> </w:t>
      </w:r>
    </w:p>
    <w:p w14:paraId="1A504E40" w14:textId="77777777" w:rsidR="00935187" w:rsidRDefault="00935187" w:rsidP="00935187">
      <w:pPr>
        <w:spacing w:before="100" w:beforeAutospacing="1" w:after="100" w:afterAutospacing="1"/>
        <w:ind w:left="180"/>
        <w:rPr>
          <w:sz w:val="20"/>
          <w:szCs w:val="20"/>
        </w:rPr>
      </w:pPr>
      <w:r>
        <w:rPr>
          <w:sz w:val="20"/>
          <w:szCs w:val="20"/>
        </w:rPr>
        <w:t xml:space="preserve">Mieux, le titane issu des procédés de recyclage présente même des propriétés d'usage supérieures au titane issu des procédés d'élaboration à partir de matières vierges (éponges de Titane et Alliages Mère (Master </w:t>
      </w:r>
      <w:proofErr w:type="spellStart"/>
      <w:r>
        <w:rPr>
          <w:sz w:val="20"/>
          <w:szCs w:val="20"/>
        </w:rPr>
        <w:t>Alloys</w:t>
      </w:r>
      <w:proofErr w:type="spellEnd"/>
      <w:r>
        <w:rPr>
          <w:sz w:val="20"/>
          <w:szCs w:val="20"/>
        </w:rPr>
        <w:t xml:space="preserve">) pour l'apport des éléments d'addition). </w:t>
      </w:r>
    </w:p>
    <w:p w14:paraId="15D6B961" w14:textId="77777777" w:rsidR="00935187" w:rsidRDefault="00935187" w:rsidP="00935187">
      <w:pPr>
        <w:spacing w:before="100" w:beforeAutospacing="1" w:after="100" w:afterAutospacing="1"/>
        <w:ind w:left="180"/>
        <w:rPr>
          <w:sz w:val="20"/>
          <w:szCs w:val="20"/>
        </w:rPr>
      </w:pPr>
      <w:r>
        <w:rPr>
          <w:sz w:val="20"/>
          <w:szCs w:val="20"/>
        </w:rPr>
        <w:t xml:space="preserve">Ainsi pour les applications pièces tournantes, dans la constitution des moteurs aéronautiques, la tendance marquée est de voir les pièces les plus sollicitées réalisées exclusivement à partir des procédés à soles froides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xml:space="preserve">) : Plasma Arc </w:t>
      </w:r>
      <w:proofErr w:type="spellStart"/>
      <w:r>
        <w:rPr>
          <w:sz w:val="20"/>
          <w:szCs w:val="20"/>
        </w:rPr>
        <w:t>Melting</w:t>
      </w:r>
      <w:proofErr w:type="spellEnd"/>
      <w:r>
        <w:rPr>
          <w:sz w:val="20"/>
          <w:szCs w:val="20"/>
        </w:rPr>
        <w:t xml:space="preserve"> ou Electron Beam –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(PAM et EB-CHR).</w:t>
      </w:r>
    </w:p>
    <w:p w14:paraId="699286B1" w14:textId="77777777" w:rsidR="00935187" w:rsidRDefault="00935187" w:rsidP="00935187">
      <w:pPr>
        <w:spacing w:before="100" w:beforeAutospacing="1" w:after="100" w:afterAutospacing="1"/>
        <w:ind w:left="180"/>
        <w:rPr>
          <w:sz w:val="20"/>
          <w:szCs w:val="20"/>
        </w:rPr>
      </w:pPr>
      <w:r>
        <w:rPr>
          <w:sz w:val="20"/>
          <w:szCs w:val="20"/>
        </w:rPr>
        <w:t xml:space="preserve">Ces pièces très critiques subissent des sollicitations importantes en termes de contraintes (support des aubages soumis aux efforts centrifuges, transmission de couples et puissances importants dans les phases de décollage, travail avec des gradients de température importants). </w:t>
      </w:r>
    </w:p>
    <w:p w14:paraId="354626F1" w14:textId="77777777" w:rsidR="00935187" w:rsidRDefault="00935187" w:rsidP="00935187">
      <w:pPr>
        <w:spacing w:before="100" w:beforeAutospacing="1" w:after="100" w:afterAutospacing="1"/>
        <w:ind w:left="180"/>
        <w:rPr>
          <w:sz w:val="20"/>
          <w:szCs w:val="20"/>
        </w:rPr>
      </w:pPr>
      <w:r>
        <w:rPr>
          <w:sz w:val="20"/>
          <w:szCs w:val="20"/>
        </w:rPr>
        <w:lastRenderedPageBreak/>
        <w:t xml:space="preserve">Elles sont dimensionnées pour résister en fatigue oligocyclique, en fluage, et en résistance à la propagation de fissures. </w:t>
      </w:r>
    </w:p>
    <w:p w14:paraId="5F50C1F1" w14:textId="77777777" w:rsidR="00935187" w:rsidRDefault="00935187" w:rsidP="00935187">
      <w:pPr>
        <w:spacing w:before="100" w:beforeAutospacing="1" w:after="100" w:afterAutospacing="1"/>
        <w:ind w:left="180"/>
        <w:rPr>
          <w:sz w:val="20"/>
          <w:szCs w:val="20"/>
        </w:rPr>
      </w:pPr>
      <w:r>
        <w:rPr>
          <w:sz w:val="20"/>
          <w:szCs w:val="20"/>
        </w:rPr>
        <w:t>Les contrôles non destructifs renforcés, ultrasons, montrent que le nombre de défauts est divisé par un facteur 10 au profit des procédés à sole froide par rapport au procédé triple fusion par Arc sous vide (3xVAR), procédé concurrent pour l'élaboration à partir de matières vierges.</w:t>
      </w:r>
    </w:p>
    <w:p w14:paraId="382D24F3" w14:textId="77777777" w:rsidR="00935187" w:rsidRDefault="00935187" w:rsidP="00935187">
      <w:pPr>
        <w:spacing w:before="100" w:beforeAutospacing="1" w:after="100" w:afterAutospacing="1"/>
        <w:ind w:left="180"/>
        <w:rPr>
          <w:sz w:val="20"/>
          <w:szCs w:val="20"/>
        </w:rPr>
      </w:pPr>
      <w:r>
        <w:rPr>
          <w:sz w:val="20"/>
          <w:szCs w:val="20"/>
        </w:rPr>
        <w:t xml:space="preserve"> </w:t>
      </w:r>
    </w:p>
    <w:p w14:paraId="36EF556B" w14:textId="77777777" w:rsidR="00935187" w:rsidRDefault="00935187" w:rsidP="00935187">
      <w:pPr>
        <w:spacing w:before="100" w:beforeAutospacing="1" w:after="100" w:afterAutospacing="1"/>
        <w:ind w:left="180"/>
        <w:rPr>
          <w:sz w:val="20"/>
          <w:szCs w:val="20"/>
        </w:rPr>
      </w:pPr>
      <w:r>
        <w:rPr>
          <w:rFonts w:eastAsia="Times New Roman"/>
          <w:b/>
          <w:bCs/>
          <w:color w:val="000000"/>
          <w:sz w:val="20"/>
          <w:szCs w:val="20"/>
        </w:rPr>
        <w:t>En termes de vocabulaire, il serait plus judicieux de parler de régénération au lieu de recyclage, et de matières réversibles ("</w:t>
      </w:r>
      <w:proofErr w:type="spellStart"/>
      <w:r>
        <w:rPr>
          <w:rFonts w:eastAsia="Times New Roman"/>
          <w:b/>
          <w:bCs/>
          <w:color w:val="000000"/>
          <w:sz w:val="20"/>
          <w:szCs w:val="20"/>
        </w:rPr>
        <w:t>revert</w:t>
      </w:r>
      <w:proofErr w:type="spellEnd"/>
      <w:r>
        <w:rPr>
          <w:rFonts w:eastAsia="Times New Roman"/>
          <w:b/>
          <w:bCs/>
          <w:color w:val="000000"/>
          <w:sz w:val="20"/>
          <w:szCs w:val="20"/>
        </w:rPr>
        <w:t xml:space="preserve">") plutôt que de déchets. </w:t>
      </w:r>
    </w:p>
    <w:p w14:paraId="16ACCD3B" w14:textId="77777777" w:rsidR="00935187" w:rsidRDefault="00935187" w:rsidP="00935187">
      <w:pPr>
        <w:spacing w:before="100" w:beforeAutospacing="1" w:after="100" w:afterAutospacing="1"/>
        <w:ind w:left="180"/>
        <w:rPr>
          <w:sz w:val="20"/>
          <w:szCs w:val="20"/>
        </w:rPr>
      </w:pPr>
      <w:r>
        <w:rPr>
          <w:sz w:val="20"/>
          <w:szCs w:val="20"/>
        </w:rPr>
        <w:t>La régénération de matière se fait par refusion et affinage des chutes générées durant les étapes de fabrication et également à partir de pièces en fin de vie ayant atteint leurs potentiels de cycles, voire de pièces endommagées en service ou rebutées en fabrication sous certaines conditions.</w:t>
      </w:r>
    </w:p>
    <w:p w14:paraId="7E49FE5C" w14:textId="77777777" w:rsidR="00935187" w:rsidRDefault="00935187" w:rsidP="00935187">
      <w:pPr>
        <w:spacing w:before="100" w:beforeAutospacing="1" w:after="100" w:afterAutospacing="1"/>
        <w:ind w:left="180"/>
        <w:rPr>
          <w:sz w:val="20"/>
          <w:szCs w:val="20"/>
        </w:rPr>
      </w:pPr>
      <w:r>
        <w:rPr>
          <w:sz w:val="20"/>
          <w:szCs w:val="20"/>
        </w:rPr>
        <w:t xml:space="preserve"> </w:t>
      </w:r>
    </w:p>
    <w:p w14:paraId="71D02A27" w14:textId="6178DD7C" w:rsidR="00935187" w:rsidRDefault="00935187" w:rsidP="00935187">
      <w:pPr>
        <w:pStyle w:val="MMTopic3"/>
      </w:pPr>
      <w:bookmarkStart w:id="16" w:name="_Toc64298110"/>
      <w:r>
        <w:t xml:space="preserve">Exposé Andy </w:t>
      </w:r>
      <w:proofErr w:type="spellStart"/>
      <w:r>
        <w:t>Woodfield</w:t>
      </w:r>
      <w:proofErr w:type="spellEnd"/>
      <w:r>
        <w:t xml:space="preserve"> / Gérard Lemaitre</w:t>
      </w:r>
      <w:bookmarkEnd w:id="16"/>
    </w:p>
    <w:p w14:paraId="74D5C286" w14:textId="748A687C" w:rsidR="00935187" w:rsidRPr="00935187" w:rsidRDefault="00935187" w:rsidP="00935187">
      <w:pPr>
        <w:pStyle w:val="MMAttachments"/>
        <w:spacing w:after="0"/>
        <w:ind w:left="360"/>
        <w:rPr>
          <w:sz w:val="2"/>
        </w:rPr>
      </w:pPr>
      <w:r>
        <w:t xml:space="preserve">Voir le ou les fichiers joints: </w:t>
      </w:r>
      <w:hyperlink r:id="rId20" w:history="1">
        <w:r>
          <w:rPr>
            <w:rStyle w:val="Lienhypertexte"/>
          </w:rPr>
          <w:t>5_SAFRAN-Gerard-LEMAITRE.pdf</w:t>
        </w:r>
      </w:hyperlink>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5D3628AE" w14:textId="77777777" w:rsidTr="00935187">
        <w:tc>
          <w:tcPr>
            <w:tcW w:w="9072" w:type="dxa"/>
          </w:tcPr>
          <w:p w14:paraId="4D2D4829" w14:textId="01C3889C" w:rsidR="00935187" w:rsidRDefault="00935187" w:rsidP="00935187">
            <w:pPr>
              <w:pStyle w:val="MMTextMarker"/>
            </w:pPr>
            <w:r>
              <w:t xml:space="preserve">Balises </w:t>
            </w:r>
            <w:proofErr w:type="gramStart"/>
            <w:r>
              <w:t>générales:</w:t>
            </w:r>
            <w:proofErr w:type="gramEnd"/>
            <w:r>
              <w:t xml:space="preserve"> Interne Filière, Lecteur aguerri, Technique, Qualité</w:t>
            </w:r>
          </w:p>
        </w:tc>
      </w:tr>
    </w:tbl>
    <w:p w14:paraId="7CD757B3" w14:textId="0933028D" w:rsidR="00935187" w:rsidRPr="005A63B8" w:rsidRDefault="00935187" w:rsidP="005A63B8">
      <w:pPr>
        <w:pStyle w:val="Titre2"/>
      </w:pPr>
      <w:bookmarkStart w:id="17" w:name="_Toc64298111"/>
      <w:r w:rsidRPr="005A63B8">
        <w:t>Les sources de matières utilisables.</w:t>
      </w:r>
      <w:bookmarkEnd w:id="17"/>
      <w:r w:rsidRPr="005A63B8">
        <w:t xml:space="preserve"> </w:t>
      </w:r>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43711D14" w14:textId="77777777" w:rsidTr="00935187">
        <w:tc>
          <w:tcPr>
            <w:tcW w:w="9072" w:type="dxa"/>
          </w:tcPr>
          <w:p w14:paraId="73CE110D" w14:textId="65755DC2" w:rsidR="00935187" w:rsidRDefault="00935187" w:rsidP="00935187">
            <w:pPr>
              <w:pStyle w:val="MMTextMarker"/>
            </w:pPr>
            <w:r>
              <w:t xml:space="preserve">Balises </w:t>
            </w:r>
            <w:proofErr w:type="gramStart"/>
            <w:r>
              <w:t>générales:</w:t>
            </w:r>
            <w:proofErr w:type="gramEnd"/>
            <w:r>
              <w:t xml:space="preserve"> Interne Filière, Toutes cibles</w:t>
            </w:r>
          </w:p>
        </w:tc>
      </w:tr>
    </w:tbl>
    <w:p w14:paraId="55D891A2" w14:textId="77777777" w:rsidR="00935187" w:rsidRDefault="00935187" w:rsidP="00935187">
      <w:pPr>
        <w:spacing w:before="100" w:beforeAutospacing="1" w:after="100" w:afterAutospacing="1"/>
        <w:ind w:left="180"/>
        <w:rPr>
          <w:sz w:val="20"/>
        </w:rPr>
      </w:pPr>
      <w:r>
        <w:rPr>
          <w:sz w:val="20"/>
        </w:rPr>
        <w:t>Il nous faut partir de matières dont on connaît la composition, dont on est sûr qu'elles ne génèrent pas de risques pour la qualité du matériau titane élaboré.</w:t>
      </w:r>
    </w:p>
    <w:p w14:paraId="7057CEBD" w14:textId="77777777" w:rsidR="00935187" w:rsidRDefault="00935187" w:rsidP="00935187">
      <w:pPr>
        <w:spacing w:before="100" w:beforeAutospacing="1" w:after="100" w:afterAutospacing="1"/>
        <w:ind w:left="180"/>
        <w:rPr>
          <w:sz w:val="20"/>
        </w:rPr>
      </w:pPr>
      <w:r>
        <w:rPr>
          <w:sz w:val="20"/>
        </w:rPr>
        <w:t xml:space="preserve"> </w:t>
      </w:r>
    </w:p>
    <w:p w14:paraId="73A30F29" w14:textId="77777777" w:rsidR="00935187" w:rsidRDefault="00935187" w:rsidP="00935187">
      <w:pPr>
        <w:spacing w:before="100" w:beforeAutospacing="1" w:after="100" w:afterAutospacing="1"/>
        <w:ind w:left="180"/>
        <w:rPr>
          <w:sz w:val="20"/>
        </w:rPr>
      </w:pPr>
      <w:r>
        <w:rPr>
          <w:sz w:val="20"/>
        </w:rPr>
        <w:t xml:space="preserve">Même si les procédés à "sole froide" offrent un avantage démontré par rapport au procédé double ou triple VAR, nous devons être exigeant quant à la ségrégation des matières utilisées. </w:t>
      </w:r>
    </w:p>
    <w:p w14:paraId="51898451" w14:textId="77777777" w:rsidR="00935187" w:rsidRDefault="00935187" w:rsidP="00935187">
      <w:pPr>
        <w:spacing w:before="100" w:beforeAutospacing="1" w:after="100" w:afterAutospacing="1"/>
        <w:ind w:left="180"/>
        <w:rPr>
          <w:sz w:val="20"/>
        </w:rPr>
      </w:pPr>
      <w:r>
        <w:rPr>
          <w:sz w:val="20"/>
        </w:rPr>
        <w:t xml:space="preserve">Bien que les voitures soient équipées d'Airbag et de systèmes d'assistance au freinage ou au contrôle de trajectoire, on n’a pas augmenté les vitesses de circulation, retiré les passages piétons, les passages à niveau, diminué le nombre de rond points ou feux de circulation aux intersections. </w:t>
      </w:r>
    </w:p>
    <w:p w14:paraId="23A5EAF9" w14:textId="77777777" w:rsidR="00935187" w:rsidRDefault="00935187" w:rsidP="00935187">
      <w:pPr>
        <w:spacing w:before="100" w:beforeAutospacing="1" w:after="100" w:afterAutospacing="1"/>
        <w:ind w:left="180"/>
        <w:rPr>
          <w:sz w:val="20"/>
        </w:rPr>
      </w:pPr>
      <w:r>
        <w:rPr>
          <w:sz w:val="20"/>
        </w:rPr>
        <w:t>Il en va de même pour la sélection des matières à ré-enfourner. Même si le procédé d'affinage intégré permet de reculer et réduire significativement l'apparition de défaut, le niveau d'exigence sur les matières premières est élevé.</w:t>
      </w:r>
    </w:p>
    <w:p w14:paraId="2F341A3D" w14:textId="77777777" w:rsidR="00935187" w:rsidRDefault="00935187" w:rsidP="00935187">
      <w:pPr>
        <w:spacing w:before="100" w:beforeAutospacing="1" w:after="100" w:afterAutospacing="1"/>
        <w:ind w:left="180"/>
        <w:rPr>
          <w:sz w:val="20"/>
        </w:rPr>
      </w:pPr>
      <w:r>
        <w:rPr>
          <w:sz w:val="20"/>
        </w:rPr>
        <w:t xml:space="preserve"> </w:t>
      </w:r>
    </w:p>
    <w:p w14:paraId="7CDF7072" w14:textId="77777777" w:rsidR="00935187" w:rsidRDefault="00935187" w:rsidP="00935187">
      <w:pPr>
        <w:spacing w:before="100" w:beforeAutospacing="1" w:after="100" w:afterAutospacing="1"/>
        <w:ind w:left="180"/>
        <w:rPr>
          <w:sz w:val="20"/>
        </w:rPr>
      </w:pPr>
      <w:r>
        <w:rPr>
          <w:sz w:val="20"/>
        </w:rPr>
        <w:t xml:space="preserve">L'élaborateur qui porte la responsabilité du produit délivré et de sa qualité doit avoir une maîtrise démontrée de la conduite des installations et de ses sources d'approvisionnement. Au même titre qu'il est redevable de mettre en place un système de management de la production, (Maintenance, Acquisition et Développement des compétences, Documentation, Maîtrise des conditions, Surveillance et Contrôle), l'élaborateur doit garantir une gestion rigoureuse des matières consommées. </w:t>
      </w:r>
    </w:p>
    <w:p w14:paraId="22E9C0E6" w14:textId="77777777" w:rsidR="00935187" w:rsidRDefault="00935187" w:rsidP="00935187">
      <w:pPr>
        <w:spacing w:before="100" w:beforeAutospacing="1" w:after="100" w:afterAutospacing="1"/>
        <w:ind w:left="180"/>
        <w:rPr>
          <w:sz w:val="20"/>
        </w:rPr>
      </w:pPr>
      <w:r>
        <w:rPr>
          <w:sz w:val="20"/>
        </w:rPr>
        <w:t>Cette gestion passe par :</w:t>
      </w:r>
    </w:p>
    <w:p w14:paraId="7C99F837"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lastRenderedPageBreak/>
        <w:t>la</w:t>
      </w:r>
      <w:proofErr w:type="gramEnd"/>
      <w:r>
        <w:rPr>
          <w:sz w:val="20"/>
        </w:rPr>
        <w:t xml:space="preserve"> qualification des sources d'approvisionnement,</w:t>
      </w:r>
    </w:p>
    <w:p w14:paraId="39D44CD1"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t>la</w:t>
      </w:r>
      <w:proofErr w:type="gramEnd"/>
      <w:r>
        <w:rPr>
          <w:sz w:val="20"/>
        </w:rPr>
        <w:t xml:space="preserve"> surveillance de ces sources,</w:t>
      </w:r>
    </w:p>
    <w:p w14:paraId="2093CB10"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t>le</w:t>
      </w:r>
      <w:proofErr w:type="gramEnd"/>
      <w:r>
        <w:rPr>
          <w:sz w:val="20"/>
        </w:rPr>
        <w:t xml:space="preserve"> conditionnement des lots de matière,</w:t>
      </w:r>
    </w:p>
    <w:p w14:paraId="60E1F62F"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t>la</w:t>
      </w:r>
      <w:proofErr w:type="gramEnd"/>
      <w:r>
        <w:rPr>
          <w:sz w:val="20"/>
        </w:rPr>
        <w:t xml:space="preserve"> réception des lots matière</w:t>
      </w:r>
    </w:p>
    <w:p w14:paraId="57AE4CF4"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t>le</w:t>
      </w:r>
      <w:proofErr w:type="gramEnd"/>
      <w:r>
        <w:rPr>
          <w:sz w:val="20"/>
        </w:rPr>
        <w:t xml:space="preserve"> stockage des matières premières,</w:t>
      </w:r>
    </w:p>
    <w:p w14:paraId="54CB0B59" w14:textId="77777777" w:rsidR="00935187" w:rsidRDefault="00935187" w:rsidP="00935187">
      <w:pPr>
        <w:numPr>
          <w:ilvl w:val="0"/>
          <w:numId w:val="3"/>
        </w:numPr>
        <w:autoSpaceDE w:val="0"/>
        <w:autoSpaceDN w:val="0"/>
        <w:adjustRightInd w:val="0"/>
        <w:spacing w:before="56" w:after="113" w:line="240" w:lineRule="auto"/>
        <w:ind w:left="760" w:hanging="360"/>
        <w:rPr>
          <w:sz w:val="20"/>
        </w:rPr>
      </w:pPr>
      <w:proofErr w:type="gramStart"/>
      <w:r>
        <w:rPr>
          <w:sz w:val="20"/>
        </w:rPr>
        <w:t>la</w:t>
      </w:r>
      <w:proofErr w:type="gramEnd"/>
      <w:r>
        <w:rPr>
          <w:sz w:val="20"/>
        </w:rPr>
        <w:t xml:space="preserve"> maîtrise des phases de préparation (</w:t>
      </w:r>
      <w:proofErr w:type="spellStart"/>
      <w:r>
        <w:rPr>
          <w:sz w:val="20"/>
        </w:rPr>
        <w:t>processing</w:t>
      </w:r>
      <w:proofErr w:type="spellEnd"/>
      <w:r>
        <w:rPr>
          <w:sz w:val="20"/>
        </w:rPr>
        <w:t xml:space="preserve"> des matières à recycler, préparation des charges)</w:t>
      </w:r>
    </w:p>
    <w:p w14:paraId="0C7F45F4" w14:textId="77777777" w:rsidR="00935187" w:rsidRDefault="00935187" w:rsidP="00935187">
      <w:pPr>
        <w:numPr>
          <w:ilvl w:val="0"/>
          <w:numId w:val="4"/>
        </w:numPr>
        <w:autoSpaceDE w:val="0"/>
        <w:autoSpaceDN w:val="0"/>
        <w:adjustRightInd w:val="0"/>
        <w:spacing w:before="56" w:after="113" w:line="240" w:lineRule="auto"/>
        <w:ind w:left="760" w:hanging="360"/>
        <w:rPr>
          <w:sz w:val="20"/>
        </w:rPr>
      </w:pPr>
      <w:proofErr w:type="gramStart"/>
      <w:r>
        <w:rPr>
          <w:sz w:val="20"/>
        </w:rPr>
        <w:t>la</w:t>
      </w:r>
      <w:proofErr w:type="gramEnd"/>
      <w:r>
        <w:rPr>
          <w:sz w:val="20"/>
        </w:rPr>
        <w:t xml:space="preserve"> traçabilité associée à chaque lot de matière, jusqu'à sa consommation.</w:t>
      </w:r>
    </w:p>
    <w:p w14:paraId="09AB5558" w14:textId="77777777" w:rsidR="00935187" w:rsidRDefault="00935187" w:rsidP="00935187">
      <w:pPr>
        <w:spacing w:before="100" w:beforeAutospacing="1" w:after="100" w:afterAutospacing="1"/>
        <w:ind w:left="180"/>
        <w:rPr>
          <w:sz w:val="20"/>
        </w:rPr>
      </w:pPr>
      <w:r>
        <w:rPr>
          <w:sz w:val="20"/>
        </w:rPr>
        <w:t xml:space="preserve"> </w:t>
      </w:r>
    </w:p>
    <w:p w14:paraId="0CF5D130" w14:textId="77777777" w:rsidR="00935187" w:rsidRDefault="00935187" w:rsidP="00935187">
      <w:pPr>
        <w:spacing w:before="100" w:beforeAutospacing="1" w:after="100" w:afterAutospacing="1"/>
        <w:ind w:left="180"/>
        <w:rPr>
          <w:sz w:val="20"/>
        </w:rPr>
      </w:pPr>
      <w:r>
        <w:rPr>
          <w:sz w:val="20"/>
        </w:rPr>
        <w:t xml:space="preserve">Ces thématiques s'appliquent à l'ensemble des matières consommées ou en contact avec le produit élaboré : </w:t>
      </w:r>
    </w:p>
    <w:p w14:paraId="4D66C51A" w14:textId="77777777" w:rsidR="00935187" w:rsidRDefault="00935187" w:rsidP="00935187">
      <w:pPr>
        <w:numPr>
          <w:ilvl w:val="0"/>
          <w:numId w:val="5"/>
        </w:numPr>
        <w:autoSpaceDE w:val="0"/>
        <w:autoSpaceDN w:val="0"/>
        <w:adjustRightInd w:val="0"/>
        <w:spacing w:before="56" w:after="113" w:line="240" w:lineRule="auto"/>
        <w:ind w:left="760" w:hanging="360"/>
        <w:rPr>
          <w:sz w:val="20"/>
        </w:rPr>
      </w:pPr>
      <w:r>
        <w:rPr>
          <w:sz w:val="20"/>
        </w:rPr>
        <w:t>Eponges de Titane.</w:t>
      </w:r>
    </w:p>
    <w:p w14:paraId="7AA445CB" w14:textId="77777777" w:rsidR="00935187" w:rsidRDefault="00935187" w:rsidP="00935187">
      <w:pPr>
        <w:numPr>
          <w:ilvl w:val="0"/>
          <w:numId w:val="5"/>
        </w:numPr>
        <w:autoSpaceDE w:val="0"/>
        <w:autoSpaceDN w:val="0"/>
        <w:adjustRightInd w:val="0"/>
        <w:spacing w:before="56" w:after="113" w:line="240" w:lineRule="auto"/>
        <w:ind w:left="760" w:hanging="360"/>
        <w:rPr>
          <w:sz w:val="20"/>
        </w:rPr>
      </w:pPr>
      <w:r>
        <w:rPr>
          <w:sz w:val="20"/>
        </w:rPr>
        <w:t>Master Alliages ou alliages mères (V/Al pour le 6-4),</w:t>
      </w:r>
    </w:p>
    <w:p w14:paraId="0B16644D" w14:textId="77777777" w:rsidR="00935187" w:rsidRDefault="00935187" w:rsidP="00935187">
      <w:pPr>
        <w:numPr>
          <w:ilvl w:val="0"/>
          <w:numId w:val="5"/>
        </w:numPr>
        <w:autoSpaceDE w:val="0"/>
        <w:autoSpaceDN w:val="0"/>
        <w:adjustRightInd w:val="0"/>
        <w:spacing w:before="56" w:after="113" w:line="240" w:lineRule="auto"/>
        <w:ind w:left="760" w:hanging="360"/>
        <w:rPr>
          <w:sz w:val="20"/>
        </w:rPr>
      </w:pPr>
      <w:r>
        <w:rPr>
          <w:sz w:val="20"/>
        </w:rPr>
        <w:t>Copeaux.</w:t>
      </w:r>
    </w:p>
    <w:p w14:paraId="751292A5" w14:textId="77777777" w:rsidR="00935187" w:rsidRDefault="00935187" w:rsidP="00935187">
      <w:pPr>
        <w:numPr>
          <w:ilvl w:val="0"/>
          <w:numId w:val="5"/>
        </w:numPr>
        <w:autoSpaceDE w:val="0"/>
        <w:autoSpaceDN w:val="0"/>
        <w:adjustRightInd w:val="0"/>
        <w:spacing w:before="56" w:after="113" w:line="240" w:lineRule="auto"/>
        <w:ind w:left="760" w:hanging="360"/>
        <w:rPr>
          <w:sz w:val="20"/>
        </w:rPr>
      </w:pPr>
      <w:r>
        <w:rPr>
          <w:sz w:val="20"/>
        </w:rPr>
        <w:t>Chutes massives.</w:t>
      </w:r>
    </w:p>
    <w:p w14:paraId="6490B861" w14:textId="77777777" w:rsidR="00935187" w:rsidRDefault="00935187" w:rsidP="00935187">
      <w:pPr>
        <w:numPr>
          <w:ilvl w:val="0"/>
          <w:numId w:val="5"/>
        </w:numPr>
        <w:autoSpaceDE w:val="0"/>
        <w:autoSpaceDN w:val="0"/>
        <w:adjustRightInd w:val="0"/>
        <w:spacing w:before="56" w:after="113" w:line="240" w:lineRule="auto"/>
        <w:ind w:left="760" w:hanging="360"/>
        <w:rPr>
          <w:sz w:val="20"/>
        </w:rPr>
      </w:pPr>
      <w:r>
        <w:rPr>
          <w:sz w:val="20"/>
        </w:rPr>
        <w:t>Caisses consommables en titane pur.</w:t>
      </w:r>
    </w:p>
    <w:p w14:paraId="1EFE4592" w14:textId="77777777" w:rsidR="00935187" w:rsidRDefault="00935187" w:rsidP="00935187">
      <w:pPr>
        <w:spacing w:before="100" w:beforeAutospacing="1" w:after="100" w:afterAutospacing="1"/>
        <w:ind w:left="180"/>
        <w:rPr>
          <w:sz w:val="20"/>
        </w:rPr>
      </w:pPr>
      <w:r>
        <w:rPr>
          <w:sz w:val="20"/>
        </w:rPr>
        <w:t xml:space="preserve"> </w:t>
      </w:r>
    </w:p>
    <w:p w14:paraId="1BBFADD6" w14:textId="77777777" w:rsidR="00935187" w:rsidRDefault="00935187" w:rsidP="00935187">
      <w:pPr>
        <w:spacing w:before="100" w:beforeAutospacing="1" w:after="100" w:afterAutospacing="1"/>
        <w:ind w:left="180"/>
        <w:rPr>
          <w:sz w:val="20"/>
        </w:rPr>
      </w:pPr>
      <w:r>
        <w:rPr>
          <w:sz w:val="20"/>
        </w:rPr>
        <w:t xml:space="preserve">Si les éponges, alliages mères, caisses en titane, répondent à des critères usuels de production. Les copeaux et chutes solides doivent être générés dans la même approche. </w:t>
      </w:r>
    </w:p>
    <w:p w14:paraId="237C9C46" w14:textId="02878E1A" w:rsidR="00935187" w:rsidRDefault="00935187" w:rsidP="00935187">
      <w:pPr>
        <w:spacing w:before="100" w:beforeAutospacing="1" w:after="100" w:afterAutospacing="1"/>
        <w:ind w:left="180"/>
        <w:rPr>
          <w:sz w:val="20"/>
        </w:rPr>
      </w:pPr>
      <w:r>
        <w:rPr>
          <w:sz w:val="20"/>
        </w:rPr>
        <w:t>Ce ne sont pas des déchets mais des matières premières à part entière. Ils doivent donc être gérés en tant que tel</w:t>
      </w:r>
      <w:r w:rsidR="005A63B8">
        <w:rPr>
          <w:sz w:val="20"/>
        </w:rPr>
        <w:t>les</w:t>
      </w:r>
      <w:r>
        <w:rPr>
          <w:sz w:val="20"/>
        </w:rPr>
        <w:t>.</w:t>
      </w:r>
    </w:p>
    <w:p w14:paraId="7E83DF60" w14:textId="77777777" w:rsidR="00935187" w:rsidRDefault="00935187" w:rsidP="00935187">
      <w:pPr>
        <w:spacing w:before="100" w:beforeAutospacing="1" w:after="100" w:afterAutospacing="1"/>
        <w:ind w:left="180"/>
        <w:rPr>
          <w:sz w:val="20"/>
        </w:rPr>
      </w:pPr>
      <w:r>
        <w:rPr>
          <w:sz w:val="20"/>
        </w:rPr>
        <w:t xml:space="preserve">L'éducation du générateur est primordiale pour garantir la meilleure valeur d'usage de ces matières réversibles. </w:t>
      </w:r>
    </w:p>
    <w:p w14:paraId="241D5DB0" w14:textId="77777777" w:rsidR="00935187" w:rsidRDefault="00935187" w:rsidP="00935187">
      <w:pPr>
        <w:spacing w:before="100" w:beforeAutospacing="1" w:after="100" w:afterAutospacing="1"/>
        <w:ind w:left="180"/>
        <w:rPr>
          <w:sz w:val="20"/>
        </w:rPr>
      </w:pPr>
      <w:r>
        <w:rPr>
          <w:sz w:val="20"/>
        </w:rPr>
        <w:t xml:space="preserve"> </w:t>
      </w:r>
    </w:p>
    <w:p w14:paraId="159FED80" w14:textId="77777777" w:rsidR="00935187" w:rsidRDefault="00935187" w:rsidP="00935187">
      <w:pPr>
        <w:spacing w:before="100" w:beforeAutospacing="1" w:after="100" w:afterAutospacing="1"/>
        <w:ind w:left="180"/>
        <w:rPr>
          <w:sz w:val="20"/>
        </w:rPr>
      </w:pPr>
      <w:r>
        <w:rPr>
          <w:sz w:val="20"/>
        </w:rPr>
        <w:t>Cette rigueur que l'on trouve en élaboration, doit aussi être enracinée dans l'ensemble de la chaîne de collecte des copeaux ou solides.</w:t>
      </w:r>
    </w:p>
    <w:p w14:paraId="336702B2" w14:textId="77777777" w:rsidR="00935187" w:rsidRDefault="00935187" w:rsidP="00935187">
      <w:pPr>
        <w:spacing w:before="100" w:beforeAutospacing="1" w:after="100" w:afterAutospacing="1"/>
        <w:ind w:left="180"/>
        <w:rPr>
          <w:sz w:val="20"/>
        </w:rPr>
      </w:pPr>
      <w:r>
        <w:rPr>
          <w:sz w:val="20"/>
        </w:rPr>
        <w:t xml:space="preserve">Si on comprend tous que dans une cuisine, les ingrédients doivent être parfaitement rangés, identifiés, fermés, on admet facilement que chaque ingrédient acheté est déjà à la base propre, homogène, non pollué... </w:t>
      </w:r>
    </w:p>
    <w:p w14:paraId="11DF2D2D" w14:textId="77777777" w:rsidR="00935187" w:rsidRDefault="00935187" w:rsidP="00935187">
      <w:pPr>
        <w:spacing w:before="100" w:beforeAutospacing="1" w:after="100" w:afterAutospacing="1"/>
        <w:ind w:left="180"/>
        <w:rPr>
          <w:sz w:val="20"/>
        </w:rPr>
      </w:pPr>
      <w:r>
        <w:rPr>
          <w:sz w:val="20"/>
        </w:rPr>
        <w:t xml:space="preserve"> </w:t>
      </w:r>
    </w:p>
    <w:p w14:paraId="39D4C7E7" w14:textId="77777777" w:rsidR="00935187" w:rsidRDefault="00935187" w:rsidP="00935187">
      <w:pPr>
        <w:spacing w:before="100" w:beforeAutospacing="1" w:after="100" w:afterAutospacing="1"/>
        <w:ind w:left="180"/>
        <w:rPr>
          <w:sz w:val="20"/>
        </w:rPr>
      </w:pPr>
      <w:r>
        <w:rPr>
          <w:sz w:val="20"/>
        </w:rPr>
        <w:t>L'élaborateur cherche donc à privilégier des flux réguliers de sources connues, avec des acteurs partenaires impliqués dans l'optique d'optimisation de valeur de ces matières réversibles.</w:t>
      </w:r>
    </w:p>
    <w:p w14:paraId="3305B75E" w14:textId="77777777" w:rsidR="00935187" w:rsidRDefault="00935187" w:rsidP="00935187">
      <w:pPr>
        <w:spacing w:before="56" w:after="113"/>
        <w:ind w:left="180"/>
        <w:rPr>
          <w:sz w:val="20"/>
        </w:rPr>
      </w:pPr>
      <w:r>
        <w:rPr>
          <w:sz w:val="20"/>
        </w:rPr>
        <w:t xml:space="preserve"> </w:t>
      </w:r>
    </w:p>
    <w:p w14:paraId="7D5871CD" w14:textId="77777777" w:rsidR="00935187" w:rsidRDefault="00935187" w:rsidP="00935187">
      <w:pPr>
        <w:spacing w:before="100" w:beforeAutospacing="1" w:after="100" w:afterAutospacing="1"/>
        <w:ind w:left="180"/>
        <w:rPr>
          <w:sz w:val="20"/>
        </w:rPr>
      </w:pPr>
      <w:r>
        <w:rPr>
          <w:sz w:val="20"/>
        </w:rPr>
        <w:t xml:space="preserve"> </w:t>
      </w:r>
    </w:p>
    <w:p w14:paraId="04F588C8" w14:textId="68226AB7" w:rsidR="00935187" w:rsidRPr="005A63B8" w:rsidRDefault="00935187" w:rsidP="005A63B8">
      <w:pPr>
        <w:pStyle w:val="Titre2"/>
      </w:pPr>
      <w:bookmarkStart w:id="18" w:name="_Toc64298112"/>
      <w:r w:rsidRPr="005A63B8">
        <w:lastRenderedPageBreak/>
        <w:t>Copeaux</w:t>
      </w:r>
      <w:bookmarkEnd w:id="18"/>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55FAF54B" w14:textId="77777777" w:rsidTr="00935187">
        <w:tc>
          <w:tcPr>
            <w:tcW w:w="9072" w:type="dxa"/>
          </w:tcPr>
          <w:p w14:paraId="65ADC211" w14:textId="17A12666" w:rsidR="00935187" w:rsidRDefault="00935187" w:rsidP="00935187">
            <w:pPr>
              <w:pStyle w:val="MMTextMarker"/>
            </w:pPr>
            <w:r>
              <w:t xml:space="preserve">Balises </w:t>
            </w:r>
            <w:proofErr w:type="gramStart"/>
            <w:r>
              <w:t>générales:</w:t>
            </w:r>
            <w:proofErr w:type="gramEnd"/>
            <w:r>
              <w:t xml:space="preserve"> Interne Filière, Lecteur aguerri</w:t>
            </w:r>
          </w:p>
        </w:tc>
      </w:tr>
    </w:tbl>
    <w:p w14:paraId="07D9318B" w14:textId="77777777" w:rsidR="00935187" w:rsidRDefault="00935187" w:rsidP="00935187">
      <w:pPr>
        <w:spacing w:before="100" w:beforeAutospacing="1" w:after="100" w:afterAutospacing="1"/>
        <w:ind w:left="360"/>
        <w:rPr>
          <w:sz w:val="20"/>
          <w:szCs w:val="20"/>
        </w:rPr>
      </w:pPr>
      <w:r>
        <w:rPr>
          <w:sz w:val="20"/>
          <w:szCs w:val="20"/>
        </w:rPr>
        <w:t xml:space="preserve">Le générateur doit éviter toute pollution. </w:t>
      </w:r>
    </w:p>
    <w:p w14:paraId="324E4E4E" w14:textId="77777777" w:rsidR="00935187" w:rsidRDefault="00935187" w:rsidP="00935187">
      <w:pPr>
        <w:spacing w:before="100" w:beforeAutospacing="1" w:after="100" w:afterAutospacing="1"/>
        <w:ind w:left="360"/>
        <w:rPr>
          <w:sz w:val="20"/>
          <w:szCs w:val="20"/>
        </w:rPr>
      </w:pPr>
      <w:r>
        <w:rPr>
          <w:sz w:val="20"/>
          <w:szCs w:val="20"/>
        </w:rPr>
        <w:t>Les autres nuances de titane, ou autres alliages sont des poisons qui ne pourront être retirés ensuite et viendront compromettre la chimie du lot dans son ensemble ou son homogénéité. Ces lots ne seront pas utilisables.</w:t>
      </w:r>
    </w:p>
    <w:p w14:paraId="011ED1A5" w14:textId="77777777" w:rsidR="00935187" w:rsidRDefault="00935187" w:rsidP="00935187">
      <w:pPr>
        <w:spacing w:before="100" w:beforeAutospacing="1" w:after="100" w:afterAutospacing="1"/>
        <w:ind w:left="360"/>
        <w:rPr>
          <w:sz w:val="20"/>
          <w:szCs w:val="20"/>
        </w:rPr>
      </w:pPr>
      <w:r>
        <w:rPr>
          <w:sz w:val="20"/>
          <w:szCs w:val="20"/>
        </w:rPr>
        <w:t xml:space="preserve">Ce constat ne pourra être réalisé qu'après les opérations de </w:t>
      </w:r>
      <w:proofErr w:type="spellStart"/>
      <w:r>
        <w:rPr>
          <w:sz w:val="20"/>
          <w:szCs w:val="20"/>
        </w:rPr>
        <w:t>processing</w:t>
      </w:r>
      <w:proofErr w:type="spellEnd"/>
      <w:r>
        <w:rPr>
          <w:sz w:val="20"/>
          <w:szCs w:val="20"/>
        </w:rPr>
        <w:t>, c'est à dire après avoir ajouté significativement de la valeur, voire après élaboration du lingot. Aucun risque ne peut être pris par l'élaborateur. La préparation de la charge fait la chimie du lingot, aucune correction n'est possible en cours de fusion.</w:t>
      </w:r>
    </w:p>
    <w:p w14:paraId="165D491D" w14:textId="77777777" w:rsidR="00935187" w:rsidRDefault="00935187" w:rsidP="00935187">
      <w:pPr>
        <w:spacing w:before="100" w:beforeAutospacing="1" w:after="100" w:afterAutospacing="1"/>
        <w:ind w:left="360"/>
        <w:rPr>
          <w:sz w:val="20"/>
          <w:szCs w:val="20"/>
        </w:rPr>
      </w:pPr>
      <w:r>
        <w:rPr>
          <w:sz w:val="20"/>
          <w:szCs w:val="20"/>
        </w:rPr>
        <w:t>Les conteneurs utilisés ne sont pas des poubelles mais des collecteurs qui doivent garantir l'intégrité des copeaux, ils doivent être dédiés à la collection de titane, et doivent être rigoureusement nettoyés afin d’éliminer le risque pyrophorique, les chutes de matières exogènes, des polluant chimiques, les risques d’inclusions comme le tungstène (outils de coupe, résidus de soudure, filaments de lampes, stylos, ...).</w:t>
      </w:r>
    </w:p>
    <w:p w14:paraId="13CA8A6C" w14:textId="77777777" w:rsidR="00935187" w:rsidRDefault="00935187" w:rsidP="00935187">
      <w:pPr>
        <w:spacing w:before="100" w:beforeAutospacing="1" w:after="100" w:afterAutospacing="1"/>
        <w:ind w:left="360"/>
        <w:rPr>
          <w:sz w:val="20"/>
          <w:szCs w:val="20"/>
        </w:rPr>
      </w:pPr>
      <w:r>
        <w:rPr>
          <w:sz w:val="20"/>
          <w:szCs w:val="20"/>
        </w:rPr>
        <w:t xml:space="preserve">Toute une logistique est à organiser et à qualifier pour garantir la meilleure valeur d'usage des copeaux, en évitant les pollutions. </w:t>
      </w:r>
    </w:p>
    <w:p w14:paraId="5C2D08A4" w14:textId="77777777" w:rsidR="00935187" w:rsidRDefault="00935187" w:rsidP="00935187">
      <w:pPr>
        <w:spacing w:before="100" w:beforeAutospacing="1" w:after="100" w:afterAutospacing="1"/>
        <w:ind w:left="360"/>
        <w:rPr>
          <w:sz w:val="20"/>
          <w:szCs w:val="20"/>
        </w:rPr>
      </w:pPr>
      <w:r>
        <w:rPr>
          <w:sz w:val="20"/>
          <w:szCs w:val="20"/>
        </w:rPr>
        <w:t>La traçabilité doit être conservée depuis le lot généré et enlevé sur le site générateur jusqu'à l'enfournement, et donc jusqu'au produit final.</w:t>
      </w:r>
    </w:p>
    <w:p w14:paraId="46B17500" w14:textId="77777777" w:rsidR="00935187" w:rsidRDefault="00935187" w:rsidP="00935187">
      <w:pPr>
        <w:spacing w:before="100" w:beforeAutospacing="1" w:after="100" w:afterAutospacing="1"/>
        <w:ind w:left="360"/>
        <w:rPr>
          <w:sz w:val="20"/>
          <w:szCs w:val="20"/>
        </w:rPr>
      </w:pPr>
      <w:r>
        <w:rPr>
          <w:sz w:val="20"/>
          <w:szCs w:val="20"/>
        </w:rPr>
        <w:t xml:space="preserve">L'élaborateur devra avoir la certitude de la continuité logistique et qualité du processus de génération et collecte. Les contrôles et vérifications ont lieu sur les lots réceptionnés </w:t>
      </w:r>
      <w:proofErr w:type="gramStart"/>
      <w:r>
        <w:rPr>
          <w:sz w:val="20"/>
          <w:szCs w:val="20"/>
        </w:rPr>
        <w:t>a</w:t>
      </w:r>
      <w:proofErr w:type="gramEnd"/>
      <w:r>
        <w:rPr>
          <w:sz w:val="20"/>
          <w:szCs w:val="20"/>
        </w:rPr>
        <w:t xml:space="preserve"> minima chez le processeur : homogénéité du lot retourné (couleur, type de copeaux, produits exogènes) avant traitement. </w:t>
      </w:r>
    </w:p>
    <w:p w14:paraId="20E25512" w14:textId="77777777" w:rsidR="00935187" w:rsidRDefault="00935187" w:rsidP="00935187">
      <w:pPr>
        <w:spacing w:before="100" w:beforeAutospacing="1" w:after="100" w:afterAutospacing="1"/>
        <w:ind w:left="360"/>
        <w:rPr>
          <w:sz w:val="20"/>
          <w:szCs w:val="20"/>
        </w:rPr>
      </w:pPr>
      <w:r>
        <w:rPr>
          <w:sz w:val="20"/>
          <w:szCs w:val="20"/>
        </w:rPr>
        <w:t>Les lots qualifiés visuellement sont traités et un contrôle d'homogénéité est conduit par des prélèvements et analyses chimiques. Tout écart ou hétérogénéité chimique constatée doit donner lieu à un traitement qui peut conduire au rebut de l'ensemble du lot.</w:t>
      </w:r>
    </w:p>
    <w:p w14:paraId="25E665BD" w14:textId="77777777" w:rsidR="00935187" w:rsidRDefault="00935187" w:rsidP="00935187">
      <w:pPr>
        <w:spacing w:before="100" w:beforeAutospacing="1" w:after="100" w:afterAutospacing="1"/>
        <w:ind w:left="360"/>
        <w:rPr>
          <w:sz w:val="20"/>
          <w:szCs w:val="20"/>
        </w:rPr>
      </w:pPr>
      <w:r>
        <w:rPr>
          <w:sz w:val="20"/>
          <w:szCs w:val="20"/>
        </w:rPr>
        <w:t xml:space="preserve">Le rendement (poids sorti du </w:t>
      </w:r>
      <w:proofErr w:type="spellStart"/>
      <w:r>
        <w:rPr>
          <w:sz w:val="20"/>
          <w:szCs w:val="20"/>
        </w:rPr>
        <w:t>processing</w:t>
      </w:r>
      <w:proofErr w:type="spellEnd"/>
      <w:r>
        <w:rPr>
          <w:sz w:val="20"/>
          <w:szCs w:val="20"/>
        </w:rPr>
        <w:t xml:space="preserve"> / poids entré en circuit de </w:t>
      </w:r>
      <w:proofErr w:type="spellStart"/>
      <w:r>
        <w:rPr>
          <w:sz w:val="20"/>
          <w:szCs w:val="20"/>
        </w:rPr>
        <w:t>processing</w:t>
      </w:r>
      <w:proofErr w:type="spellEnd"/>
      <w:r>
        <w:rPr>
          <w:sz w:val="20"/>
          <w:szCs w:val="20"/>
        </w:rPr>
        <w:t>) est enregistré et suivi par générateur, c'est un élément déterminant et un paramètre clé de mesure de la robustesse de la chaîne de génération de copeaux.</w:t>
      </w:r>
    </w:p>
    <w:p w14:paraId="12D9C11B" w14:textId="77777777" w:rsidR="00935187" w:rsidRDefault="00935187" w:rsidP="00935187">
      <w:pPr>
        <w:spacing w:before="100" w:beforeAutospacing="1" w:after="100" w:afterAutospacing="1"/>
        <w:ind w:left="360"/>
        <w:rPr>
          <w:sz w:val="20"/>
          <w:szCs w:val="20"/>
        </w:rPr>
      </w:pPr>
      <w:r>
        <w:rPr>
          <w:rFonts w:ascii="Calibri" w:eastAsia="Times New Roman" w:hAnsi="Calibri" w:cs="Calibri"/>
          <w:color w:val="000000"/>
        </w:rPr>
        <w:t xml:space="preserve">Tous les copeaux ne sont pas recyclables, ils doivent répondre à des spécifications fournies par </w:t>
      </w:r>
      <w:proofErr w:type="spellStart"/>
      <w:r>
        <w:rPr>
          <w:rFonts w:ascii="Calibri" w:eastAsia="Times New Roman" w:hAnsi="Calibri" w:cs="Calibri"/>
          <w:color w:val="000000"/>
        </w:rPr>
        <w:t>Ecotitanium</w:t>
      </w:r>
      <w:proofErr w:type="spellEnd"/>
      <w:r>
        <w:rPr>
          <w:rFonts w:ascii="Calibri" w:eastAsia="Times New Roman" w:hAnsi="Calibri" w:cs="Calibri"/>
          <w:color w:val="000000"/>
        </w:rPr>
        <w:t xml:space="preserve">. Les copeaux de sciage, la filasse de décolletage, les copeaux de rectification sont trop fins, </w:t>
      </w:r>
      <w:proofErr w:type="gramStart"/>
      <w:r>
        <w:rPr>
          <w:rFonts w:ascii="Calibri" w:eastAsia="Times New Roman" w:hAnsi="Calibri" w:cs="Calibri"/>
          <w:color w:val="000000"/>
        </w:rPr>
        <w:t>en règle général</w:t>
      </w:r>
      <w:proofErr w:type="gramEnd"/>
      <w:r>
        <w:rPr>
          <w:rFonts w:ascii="Calibri" w:eastAsia="Times New Roman" w:hAnsi="Calibri" w:cs="Calibri"/>
          <w:color w:val="000000"/>
        </w:rPr>
        <w:t xml:space="preserve"> on privilégie des copeaux qui présentent un ratio poids / surface élevé et peu oxydés (ou colorés).</w:t>
      </w:r>
    </w:p>
    <w:p w14:paraId="46D1DA30" w14:textId="77777777" w:rsidR="00935187" w:rsidRDefault="00935187" w:rsidP="00935187">
      <w:pPr>
        <w:spacing w:before="100" w:beforeAutospacing="1" w:after="100" w:afterAutospacing="1"/>
        <w:ind w:left="360"/>
        <w:rPr>
          <w:sz w:val="20"/>
          <w:szCs w:val="20"/>
        </w:rPr>
      </w:pPr>
      <w:r>
        <w:rPr>
          <w:sz w:val="20"/>
          <w:szCs w:val="20"/>
        </w:rPr>
        <w:t xml:space="preserve"> </w:t>
      </w:r>
    </w:p>
    <w:p w14:paraId="0B64E5EB" w14:textId="2D55D6D6" w:rsidR="00935187" w:rsidRPr="00935187" w:rsidRDefault="00935187" w:rsidP="00935187">
      <w:pPr>
        <w:pStyle w:val="MMTopic4"/>
        <w:spacing w:before="0"/>
        <w:rPr>
          <w:sz w:val="2"/>
        </w:rPr>
      </w:pPr>
      <w:bookmarkStart w:id="19" w:name="_Toc64298113"/>
      <w:r>
        <w:t>Ségrégation nuances</w:t>
      </w:r>
      <w:bookmarkEnd w:id="19"/>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148206E8" w14:textId="77777777" w:rsidTr="00935187">
        <w:tc>
          <w:tcPr>
            <w:tcW w:w="9072" w:type="dxa"/>
          </w:tcPr>
          <w:p w14:paraId="128BB3EB" w14:textId="5B4F9F29"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40E2D5DE" w14:textId="77777777" w:rsidR="00935187" w:rsidRDefault="00935187" w:rsidP="00935187">
      <w:pPr>
        <w:spacing w:before="100" w:beforeAutospacing="1" w:after="100" w:afterAutospacing="1"/>
        <w:ind w:left="540"/>
        <w:rPr>
          <w:sz w:val="20"/>
          <w:szCs w:val="20"/>
        </w:rPr>
      </w:pPr>
      <w:r>
        <w:rPr>
          <w:sz w:val="20"/>
          <w:szCs w:val="20"/>
        </w:rPr>
        <w:t xml:space="preserve">Il est nécessaire de ségréger les copeaux dès la source de génération. </w:t>
      </w:r>
    </w:p>
    <w:p w14:paraId="593377EB" w14:textId="77777777" w:rsidR="00935187" w:rsidRDefault="00935187" w:rsidP="00935187">
      <w:pPr>
        <w:spacing w:before="100" w:beforeAutospacing="1" w:after="100" w:afterAutospacing="1"/>
        <w:ind w:left="540"/>
        <w:rPr>
          <w:sz w:val="20"/>
          <w:szCs w:val="20"/>
        </w:rPr>
      </w:pPr>
      <w:r>
        <w:rPr>
          <w:sz w:val="20"/>
          <w:szCs w:val="20"/>
        </w:rPr>
        <w:t>Il faut éviter de mélanger les différentes nuances d'alliages de titane.</w:t>
      </w:r>
    </w:p>
    <w:p w14:paraId="268C5D25" w14:textId="77777777" w:rsidR="00935187" w:rsidRDefault="00935187" w:rsidP="00935187">
      <w:pPr>
        <w:spacing w:before="100" w:beforeAutospacing="1" w:after="100" w:afterAutospacing="1"/>
        <w:ind w:left="540"/>
        <w:rPr>
          <w:sz w:val="20"/>
          <w:szCs w:val="20"/>
        </w:rPr>
      </w:pPr>
      <w:r>
        <w:rPr>
          <w:sz w:val="20"/>
          <w:szCs w:val="20"/>
        </w:rPr>
        <w:lastRenderedPageBreak/>
        <w:t>Ségréger le TA6V ELI (grade23), TA6V STD (grade 5) et TA6V spécifiques avec O2 supérieur.</w:t>
      </w:r>
    </w:p>
    <w:p w14:paraId="71DE280F" w14:textId="77777777" w:rsidR="00935187" w:rsidRDefault="00935187" w:rsidP="00935187">
      <w:pPr>
        <w:spacing w:before="100" w:beforeAutospacing="1" w:after="100" w:afterAutospacing="1"/>
        <w:ind w:left="540"/>
        <w:rPr>
          <w:sz w:val="20"/>
          <w:szCs w:val="20"/>
        </w:rPr>
      </w:pPr>
      <w:r>
        <w:rPr>
          <w:sz w:val="20"/>
          <w:szCs w:val="20"/>
        </w:rPr>
        <w:t xml:space="preserve"> </w:t>
      </w:r>
    </w:p>
    <w:p w14:paraId="72B3BC8F" w14:textId="77777777" w:rsidR="00935187" w:rsidRDefault="00935187" w:rsidP="00935187">
      <w:pPr>
        <w:spacing w:before="100" w:beforeAutospacing="1" w:after="100" w:afterAutospacing="1"/>
        <w:ind w:left="540"/>
        <w:rPr>
          <w:sz w:val="20"/>
          <w:szCs w:val="20"/>
        </w:rPr>
      </w:pPr>
      <w:r>
        <w:rPr>
          <w:sz w:val="20"/>
          <w:szCs w:val="20"/>
        </w:rPr>
        <w:t>Lorsque c'est possible et utile, il est souhaitable de séparer les copeaux de la première passe pour les produits qui sortent de forgeage, matriçage ou Traitement Thermique, ils sont effectivement plus chargés en O² et N², éléments qui limitent les possibilités de recyclage. Ils peuvent être affectés à la production de lingots haut Oxygène, et servir lors de l'ajustement du lit de fusion pour apport d'oxygène.</w:t>
      </w:r>
    </w:p>
    <w:p w14:paraId="7455B68D" w14:textId="77777777" w:rsidR="00935187" w:rsidRDefault="00935187" w:rsidP="00935187">
      <w:pPr>
        <w:spacing w:before="100" w:beforeAutospacing="1" w:after="100" w:afterAutospacing="1"/>
        <w:ind w:left="540"/>
        <w:rPr>
          <w:sz w:val="20"/>
          <w:szCs w:val="20"/>
        </w:rPr>
      </w:pPr>
      <w:r>
        <w:rPr>
          <w:sz w:val="20"/>
          <w:szCs w:val="20"/>
        </w:rPr>
        <w:t>Les copeaux issus des passes ultérieures permettent d'abaisser significativement le niveau d'Oxygène et donc la consommation d'éponge et de Master Alliages.</w:t>
      </w:r>
    </w:p>
    <w:p w14:paraId="17494220" w14:textId="77777777" w:rsidR="00935187" w:rsidRDefault="00935187" w:rsidP="00935187">
      <w:pPr>
        <w:spacing w:before="56" w:after="113"/>
        <w:ind w:left="540"/>
        <w:rPr>
          <w:sz w:val="20"/>
          <w:szCs w:val="20"/>
        </w:rPr>
      </w:pPr>
      <w:r>
        <w:rPr>
          <w:sz w:val="20"/>
          <w:szCs w:val="20"/>
        </w:rPr>
        <w:t xml:space="preserve"> </w:t>
      </w:r>
    </w:p>
    <w:p w14:paraId="707A85B0" w14:textId="77777777" w:rsidR="00935187" w:rsidRDefault="00935187" w:rsidP="00935187">
      <w:pPr>
        <w:spacing w:before="100" w:beforeAutospacing="1" w:after="100" w:afterAutospacing="1"/>
        <w:ind w:left="540"/>
        <w:rPr>
          <w:sz w:val="20"/>
          <w:szCs w:val="20"/>
        </w:rPr>
      </w:pPr>
      <w:r>
        <w:rPr>
          <w:sz w:val="20"/>
          <w:szCs w:val="20"/>
        </w:rPr>
        <w:t xml:space="preserve"> </w:t>
      </w:r>
    </w:p>
    <w:p w14:paraId="511F9919" w14:textId="1164CCB3" w:rsidR="00935187" w:rsidRPr="00935187" w:rsidRDefault="00935187" w:rsidP="00935187">
      <w:pPr>
        <w:pStyle w:val="MMTopic4"/>
        <w:spacing w:before="0"/>
        <w:rPr>
          <w:sz w:val="2"/>
        </w:rPr>
      </w:pPr>
      <w:bookmarkStart w:id="20" w:name="_Toc64298114"/>
      <w:r>
        <w:t>Machines ou lignes d'usinage dédiées</w:t>
      </w:r>
      <w:bookmarkEnd w:id="20"/>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34692C1F" w14:textId="77777777" w:rsidTr="00935187">
        <w:tc>
          <w:tcPr>
            <w:tcW w:w="9072" w:type="dxa"/>
          </w:tcPr>
          <w:p w14:paraId="6971236E" w14:textId="41CE7016"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1829510C" w14:textId="77777777" w:rsidR="00935187" w:rsidRDefault="00935187" w:rsidP="00935187">
      <w:pPr>
        <w:spacing w:before="100" w:beforeAutospacing="1" w:after="100" w:afterAutospacing="1"/>
        <w:ind w:left="540"/>
        <w:rPr>
          <w:sz w:val="20"/>
          <w:szCs w:val="20"/>
        </w:rPr>
      </w:pPr>
      <w:r>
        <w:rPr>
          <w:sz w:val="20"/>
          <w:szCs w:val="20"/>
        </w:rPr>
        <w:t>Idéalement, les copeaux sont générés sur des lignes ou machines dédiées, cela garantit l'absence de pollution.</w:t>
      </w:r>
    </w:p>
    <w:p w14:paraId="041702DE" w14:textId="77777777" w:rsidR="00935187" w:rsidRDefault="00935187" w:rsidP="00935187">
      <w:pPr>
        <w:spacing w:before="100" w:beforeAutospacing="1" w:after="100" w:afterAutospacing="1"/>
        <w:ind w:left="540"/>
        <w:rPr>
          <w:sz w:val="20"/>
          <w:szCs w:val="20"/>
        </w:rPr>
      </w:pPr>
      <w:r>
        <w:rPr>
          <w:sz w:val="20"/>
          <w:szCs w:val="20"/>
        </w:rPr>
        <w:t>S’il y a changement de nuance de Titane, un nettoyage doit être fait entre chaque nuance, plan de travail, systèmes d'évacuation de copeaux vidés et bennes de collecte changées.</w:t>
      </w:r>
    </w:p>
    <w:p w14:paraId="01D5B965" w14:textId="77777777" w:rsidR="00935187" w:rsidRDefault="00935187" w:rsidP="00935187">
      <w:pPr>
        <w:spacing w:before="100" w:beforeAutospacing="1" w:after="100" w:afterAutospacing="1"/>
        <w:ind w:left="540"/>
        <w:rPr>
          <w:sz w:val="20"/>
          <w:szCs w:val="20"/>
        </w:rPr>
      </w:pPr>
      <w:r>
        <w:rPr>
          <w:sz w:val="20"/>
          <w:szCs w:val="20"/>
        </w:rPr>
        <w:t>En cas de changement de famille d'alliage, un nettoyage très minutieux doit être effectué afin de garantir l'élimination de tous les copeaux qui pourraient être accumulés, déposés tout au long des dispositifs utilisés en usinage et dans le circuit d'évacuation des copeaux.</w:t>
      </w:r>
    </w:p>
    <w:p w14:paraId="7F361AC0" w14:textId="77777777" w:rsidR="00935187" w:rsidRDefault="00935187" w:rsidP="00935187">
      <w:pPr>
        <w:spacing w:before="100" w:beforeAutospacing="1" w:after="100" w:afterAutospacing="1"/>
        <w:ind w:left="540"/>
        <w:rPr>
          <w:sz w:val="20"/>
          <w:szCs w:val="20"/>
        </w:rPr>
      </w:pPr>
      <w:r>
        <w:rPr>
          <w:sz w:val="20"/>
          <w:szCs w:val="20"/>
        </w:rPr>
        <w:t>L'installation doit être conçue pour permettre ce genre de nettoyage et le vérifier.</w:t>
      </w:r>
    </w:p>
    <w:p w14:paraId="59AD2765" w14:textId="77777777" w:rsidR="00935187" w:rsidRDefault="00935187" w:rsidP="00935187">
      <w:pPr>
        <w:spacing w:before="100" w:beforeAutospacing="1" w:after="100" w:afterAutospacing="1"/>
        <w:ind w:left="540"/>
        <w:rPr>
          <w:sz w:val="20"/>
          <w:szCs w:val="20"/>
        </w:rPr>
      </w:pPr>
      <w:r>
        <w:rPr>
          <w:sz w:val="20"/>
          <w:szCs w:val="20"/>
        </w:rPr>
        <w:t>1 kg de copeaux de superalliages pollue 1 tonne de titane !</w:t>
      </w:r>
    </w:p>
    <w:p w14:paraId="62CD30F8" w14:textId="77777777" w:rsidR="00935187" w:rsidRDefault="00935187" w:rsidP="00935187">
      <w:pPr>
        <w:spacing w:before="100" w:beforeAutospacing="1" w:after="100" w:afterAutospacing="1"/>
        <w:ind w:left="540"/>
        <w:rPr>
          <w:sz w:val="20"/>
          <w:szCs w:val="20"/>
        </w:rPr>
      </w:pPr>
      <w:r>
        <w:rPr>
          <w:sz w:val="20"/>
          <w:szCs w:val="20"/>
        </w:rPr>
        <w:t xml:space="preserve"> </w:t>
      </w:r>
    </w:p>
    <w:p w14:paraId="630DB2C3" w14:textId="0CE62D19" w:rsidR="00935187" w:rsidRPr="00935187" w:rsidRDefault="00935187" w:rsidP="00935187">
      <w:pPr>
        <w:pStyle w:val="MMTopic4"/>
        <w:spacing w:before="0"/>
        <w:rPr>
          <w:sz w:val="2"/>
        </w:rPr>
      </w:pPr>
      <w:bookmarkStart w:id="21" w:name="_Toc64298115"/>
      <w:r>
        <w:t>Assistance à la coupe</w:t>
      </w:r>
      <w:bookmarkEnd w:id="21"/>
      <w:r>
        <w:t xml:space="preserve"> </w:t>
      </w:r>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26D2BE65" w14:textId="77777777" w:rsidTr="00935187">
        <w:tc>
          <w:tcPr>
            <w:tcW w:w="9072" w:type="dxa"/>
          </w:tcPr>
          <w:p w14:paraId="484F573E" w14:textId="7DDEDD23"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767F11D2" w14:textId="77777777" w:rsidR="00935187" w:rsidRDefault="00935187" w:rsidP="00935187">
      <w:pPr>
        <w:spacing w:before="100" w:beforeAutospacing="1" w:after="100" w:afterAutospacing="1"/>
        <w:ind w:left="540"/>
        <w:rPr>
          <w:sz w:val="20"/>
          <w:szCs w:val="20"/>
        </w:rPr>
      </w:pPr>
      <w:r>
        <w:rPr>
          <w:sz w:val="20"/>
          <w:szCs w:val="20"/>
        </w:rPr>
        <w:t>Les usineurs utilisent différentes technologies d'assistance. Les procédés qui permettent de limiter l'échauffement des copeaux sont à prioriser car ils permettent de limiter l'oxydation lors de la coupe. Les copeaux colorés sont synonymes de copeaux oxydés.</w:t>
      </w:r>
    </w:p>
    <w:p w14:paraId="03DB8CD8" w14:textId="77777777" w:rsidR="00935187" w:rsidRDefault="00935187" w:rsidP="00935187">
      <w:pPr>
        <w:spacing w:before="100" w:beforeAutospacing="1" w:after="100" w:afterAutospacing="1"/>
        <w:ind w:left="540"/>
        <w:rPr>
          <w:sz w:val="20"/>
          <w:szCs w:val="20"/>
        </w:rPr>
      </w:pPr>
      <w:r>
        <w:rPr>
          <w:sz w:val="20"/>
          <w:szCs w:val="20"/>
        </w:rPr>
        <w:t xml:space="preserve">Les procédés classiques avec huile de coupe nécessitent un nettoyage spécifique des copeaux lors de l'opération de </w:t>
      </w:r>
      <w:proofErr w:type="spellStart"/>
      <w:r>
        <w:rPr>
          <w:sz w:val="20"/>
          <w:szCs w:val="20"/>
        </w:rPr>
        <w:t>processing</w:t>
      </w:r>
      <w:proofErr w:type="spellEnd"/>
      <w:r>
        <w:rPr>
          <w:sz w:val="20"/>
          <w:szCs w:val="20"/>
        </w:rPr>
        <w:t xml:space="preserve">. Le processeur adapte généralement son agent lessiviel à l'huile utilisée. </w:t>
      </w:r>
    </w:p>
    <w:p w14:paraId="18B6EF25" w14:textId="77777777" w:rsidR="00935187" w:rsidRDefault="00935187" w:rsidP="00935187">
      <w:pPr>
        <w:spacing w:before="100" w:beforeAutospacing="1" w:after="100" w:afterAutospacing="1"/>
        <w:ind w:left="540"/>
        <w:rPr>
          <w:sz w:val="20"/>
          <w:szCs w:val="20"/>
        </w:rPr>
      </w:pPr>
      <w:r>
        <w:rPr>
          <w:sz w:val="20"/>
          <w:szCs w:val="20"/>
        </w:rPr>
        <w:t xml:space="preserve"> </w:t>
      </w:r>
    </w:p>
    <w:p w14:paraId="3D012C84" w14:textId="77777777" w:rsidR="00935187" w:rsidRDefault="00935187" w:rsidP="00935187">
      <w:pPr>
        <w:spacing w:before="100" w:beforeAutospacing="1" w:after="100" w:afterAutospacing="1"/>
        <w:ind w:left="540"/>
        <w:rPr>
          <w:sz w:val="20"/>
          <w:szCs w:val="20"/>
        </w:rPr>
      </w:pPr>
      <w:r>
        <w:rPr>
          <w:sz w:val="20"/>
          <w:szCs w:val="20"/>
        </w:rPr>
        <w:t xml:space="preserve">Dans tous les cas il est utile de séparer les copeaux selon l'assistance utilisée et de tracer les huiles ou autres produits utilisés pour adapter au mieux </w:t>
      </w:r>
      <w:proofErr w:type="gramStart"/>
      <w:r>
        <w:rPr>
          <w:sz w:val="20"/>
          <w:szCs w:val="20"/>
        </w:rPr>
        <w:t>la méthodes</w:t>
      </w:r>
      <w:proofErr w:type="gramEnd"/>
      <w:r>
        <w:rPr>
          <w:sz w:val="20"/>
          <w:szCs w:val="20"/>
        </w:rPr>
        <w:t xml:space="preserve"> de nettoyage. Le carbone et l'oxygène étant les premiers polluant ou facteurs limitant le taux de recyclage.</w:t>
      </w:r>
    </w:p>
    <w:p w14:paraId="7115A821" w14:textId="77777777" w:rsidR="00935187" w:rsidRDefault="00935187" w:rsidP="00935187">
      <w:pPr>
        <w:spacing w:before="100" w:beforeAutospacing="1" w:after="100" w:afterAutospacing="1"/>
        <w:ind w:left="540"/>
        <w:rPr>
          <w:sz w:val="20"/>
          <w:szCs w:val="20"/>
        </w:rPr>
      </w:pPr>
      <w:r>
        <w:rPr>
          <w:sz w:val="20"/>
          <w:szCs w:val="20"/>
        </w:rPr>
        <w:lastRenderedPageBreak/>
        <w:t xml:space="preserve"> </w:t>
      </w:r>
    </w:p>
    <w:p w14:paraId="755CC603" w14:textId="5F0AE759" w:rsidR="00935187" w:rsidRPr="00935187" w:rsidRDefault="00935187" w:rsidP="00935187">
      <w:pPr>
        <w:pStyle w:val="MMTopic4"/>
        <w:spacing w:before="0"/>
        <w:rPr>
          <w:sz w:val="2"/>
        </w:rPr>
      </w:pPr>
      <w:bookmarkStart w:id="22" w:name="_Toc64298116"/>
      <w:r>
        <w:t>Outils de coupe</w:t>
      </w:r>
      <w:bookmarkEnd w:id="22"/>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5C6D2931" w14:textId="77777777" w:rsidTr="00935187">
        <w:tc>
          <w:tcPr>
            <w:tcW w:w="9072" w:type="dxa"/>
          </w:tcPr>
          <w:p w14:paraId="2B5AFB73" w14:textId="62D22267"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6C18DB85" w14:textId="77777777" w:rsidR="00935187" w:rsidRDefault="00935187" w:rsidP="00935187">
      <w:pPr>
        <w:spacing w:before="100" w:beforeAutospacing="1" w:after="100" w:afterAutospacing="1"/>
        <w:ind w:left="540"/>
        <w:rPr>
          <w:sz w:val="20"/>
          <w:szCs w:val="20"/>
        </w:rPr>
      </w:pPr>
      <w:r>
        <w:rPr>
          <w:sz w:val="20"/>
          <w:szCs w:val="20"/>
        </w:rPr>
        <w:t>Les outils de coupe idéaux sont en aciers rapides. Si l'usineur utilise des plaquettes en carbure, le carbure utilisé doit être magnétique, de manière à assurer l'élimination des morceaux de carbure lors du tri magnétique.</w:t>
      </w:r>
    </w:p>
    <w:p w14:paraId="10AA6326" w14:textId="77777777" w:rsidR="00935187" w:rsidRDefault="00935187" w:rsidP="00935187">
      <w:pPr>
        <w:spacing w:before="100" w:beforeAutospacing="1" w:after="100" w:afterAutospacing="1"/>
        <w:ind w:left="540"/>
        <w:rPr>
          <w:sz w:val="20"/>
          <w:szCs w:val="20"/>
        </w:rPr>
      </w:pPr>
      <w:r>
        <w:rPr>
          <w:sz w:val="20"/>
          <w:szCs w:val="20"/>
        </w:rPr>
        <w:t xml:space="preserve"> </w:t>
      </w:r>
    </w:p>
    <w:p w14:paraId="73AA5695" w14:textId="77777777" w:rsidR="00935187" w:rsidRDefault="00935187" w:rsidP="00935187">
      <w:pPr>
        <w:spacing w:before="100" w:beforeAutospacing="1" w:after="100" w:afterAutospacing="1"/>
        <w:ind w:left="540"/>
        <w:rPr>
          <w:sz w:val="20"/>
          <w:szCs w:val="20"/>
        </w:rPr>
      </w:pPr>
      <w:r>
        <w:rPr>
          <w:sz w:val="20"/>
          <w:szCs w:val="20"/>
        </w:rPr>
        <w:t>Les outils non magnétiques, comme les céramiques sont à proscrire.</w:t>
      </w:r>
    </w:p>
    <w:p w14:paraId="405A2F07" w14:textId="6B57815D" w:rsidR="00935187" w:rsidRPr="00935187" w:rsidRDefault="00935187" w:rsidP="00935187">
      <w:pPr>
        <w:pStyle w:val="MMTopic4"/>
        <w:spacing w:before="0"/>
        <w:rPr>
          <w:sz w:val="2"/>
        </w:rPr>
      </w:pPr>
      <w:bookmarkStart w:id="23" w:name="_Toc64298117"/>
      <w:r>
        <w:t>Récepteurs pour la collecte</w:t>
      </w:r>
      <w:bookmarkEnd w:id="23"/>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5B7757E6" w14:textId="77777777" w:rsidTr="00935187">
        <w:tc>
          <w:tcPr>
            <w:tcW w:w="9072" w:type="dxa"/>
          </w:tcPr>
          <w:p w14:paraId="6427871D" w14:textId="0C73EFC5"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4CC8DAB2" w14:textId="77777777" w:rsidR="00935187" w:rsidRDefault="00935187" w:rsidP="00935187">
      <w:pPr>
        <w:spacing w:before="100" w:beforeAutospacing="1" w:after="100" w:afterAutospacing="1"/>
        <w:ind w:left="540"/>
        <w:rPr>
          <w:sz w:val="20"/>
          <w:szCs w:val="20"/>
        </w:rPr>
      </w:pPr>
      <w:proofErr w:type="gramStart"/>
      <w:r>
        <w:rPr>
          <w:sz w:val="20"/>
          <w:szCs w:val="20"/>
        </w:rPr>
        <w:t>Les bac</w:t>
      </w:r>
      <w:proofErr w:type="gramEnd"/>
      <w:r>
        <w:rPr>
          <w:sz w:val="20"/>
          <w:szCs w:val="20"/>
        </w:rPr>
        <w:t xml:space="preserve"> pour la collecte doivent êtres dédiés, nettoyés avant chaque utilisation, en particulier lorsqu'ils servent ne navettes sur différentes lignes d'usinage. </w:t>
      </w:r>
    </w:p>
    <w:p w14:paraId="507ACBD5" w14:textId="77777777" w:rsidR="00935187" w:rsidRDefault="00935187" w:rsidP="00935187">
      <w:pPr>
        <w:spacing w:before="100" w:beforeAutospacing="1" w:after="100" w:afterAutospacing="1"/>
        <w:ind w:left="540"/>
        <w:rPr>
          <w:sz w:val="20"/>
          <w:szCs w:val="20"/>
        </w:rPr>
      </w:pPr>
      <w:r>
        <w:rPr>
          <w:sz w:val="20"/>
          <w:szCs w:val="20"/>
        </w:rPr>
        <w:t xml:space="preserve">Pour les copeaux produits par usinage avec huile de coupe, un récepteur permettant l'égouttage des huiles et leur récupération en bas de conteneur est un plus. Cela évitera des litiges sur le poids et le rendement </w:t>
      </w:r>
      <w:proofErr w:type="gramStart"/>
      <w:r>
        <w:rPr>
          <w:sz w:val="20"/>
          <w:szCs w:val="20"/>
        </w:rPr>
        <w:t>ors</w:t>
      </w:r>
      <w:proofErr w:type="gramEnd"/>
      <w:r>
        <w:rPr>
          <w:sz w:val="20"/>
          <w:szCs w:val="20"/>
        </w:rPr>
        <w:t xml:space="preserve"> de l'opération de </w:t>
      </w:r>
      <w:proofErr w:type="spellStart"/>
      <w:r>
        <w:rPr>
          <w:sz w:val="20"/>
          <w:szCs w:val="20"/>
        </w:rPr>
        <w:t>processing</w:t>
      </w:r>
      <w:proofErr w:type="spellEnd"/>
      <w:r>
        <w:rPr>
          <w:sz w:val="20"/>
          <w:szCs w:val="20"/>
        </w:rPr>
        <w:t>.</w:t>
      </w:r>
    </w:p>
    <w:p w14:paraId="170AC6EC" w14:textId="4B79E45D" w:rsidR="00935187" w:rsidRPr="00935187" w:rsidRDefault="00935187" w:rsidP="00935187">
      <w:pPr>
        <w:pStyle w:val="MMTopic4"/>
        <w:spacing w:before="0"/>
        <w:rPr>
          <w:sz w:val="2"/>
        </w:rPr>
      </w:pPr>
      <w:bookmarkStart w:id="24" w:name="_Toc64298118"/>
      <w:r>
        <w:t>Conditions de stockage</w:t>
      </w:r>
      <w:bookmarkEnd w:id="24"/>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759FEC21" w14:textId="77777777" w:rsidTr="00935187">
        <w:tc>
          <w:tcPr>
            <w:tcW w:w="9072" w:type="dxa"/>
          </w:tcPr>
          <w:p w14:paraId="68D6058D" w14:textId="13329C23"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1680C69A" w14:textId="77777777" w:rsidR="00935187" w:rsidRDefault="00935187" w:rsidP="00935187">
      <w:pPr>
        <w:spacing w:before="100" w:beforeAutospacing="1" w:after="100" w:afterAutospacing="1"/>
        <w:ind w:left="540"/>
        <w:rPr>
          <w:sz w:val="20"/>
          <w:szCs w:val="20"/>
        </w:rPr>
      </w:pPr>
      <w:r>
        <w:rPr>
          <w:sz w:val="20"/>
          <w:szCs w:val="20"/>
        </w:rPr>
        <w:t xml:space="preserve">Les conteneurs à copeaux devront être stockés en se prémunissant du risque pyrophorique et du risque de pollution. Un couvercle est idéal. Il évite l'usage de ces conteneurs comme poubelle, voire de réceptacle pour d'autres copeaux. </w:t>
      </w:r>
    </w:p>
    <w:p w14:paraId="654FC574" w14:textId="77777777" w:rsidR="00935187" w:rsidRDefault="00935187" w:rsidP="00935187">
      <w:pPr>
        <w:spacing w:before="100" w:beforeAutospacing="1" w:after="100" w:afterAutospacing="1"/>
        <w:ind w:left="540"/>
        <w:rPr>
          <w:sz w:val="20"/>
          <w:szCs w:val="20"/>
        </w:rPr>
      </w:pPr>
      <w:r>
        <w:rPr>
          <w:sz w:val="20"/>
          <w:szCs w:val="20"/>
        </w:rPr>
        <w:t>Le stockage au sein d'un atelier peut présenter un risque pyrophorique important. Un jet de cigarette dans une caisse de copeaux huileux, une soudure ou des tronçonnages à proximité d'un conteneur de copeaux sont susceptible de déclencher un incendie et a minima sont sources de pollution.</w:t>
      </w:r>
    </w:p>
    <w:p w14:paraId="4056E63B" w14:textId="77777777" w:rsidR="00935187" w:rsidRDefault="00935187" w:rsidP="00935187">
      <w:pPr>
        <w:spacing w:before="100" w:beforeAutospacing="1" w:after="100" w:afterAutospacing="1"/>
        <w:ind w:left="540"/>
        <w:rPr>
          <w:sz w:val="20"/>
          <w:szCs w:val="20"/>
        </w:rPr>
      </w:pPr>
      <w:r>
        <w:rPr>
          <w:sz w:val="20"/>
          <w:szCs w:val="20"/>
        </w:rPr>
        <w:t>De même des caisses non couvertes sont susceptibles de recevoir des pollutions diverses, parmi les observations les plus fréquentes :</w:t>
      </w:r>
    </w:p>
    <w:p w14:paraId="60CB3F45" w14:textId="77777777" w:rsidR="00935187" w:rsidRDefault="00935187" w:rsidP="00935187">
      <w:pPr>
        <w:spacing w:before="100" w:beforeAutospacing="1" w:after="100" w:afterAutospacing="1"/>
        <w:ind w:left="540"/>
        <w:rPr>
          <w:sz w:val="20"/>
          <w:szCs w:val="20"/>
        </w:rPr>
      </w:pPr>
      <w:proofErr w:type="gramStart"/>
      <w:r>
        <w:rPr>
          <w:sz w:val="20"/>
          <w:szCs w:val="20"/>
        </w:rPr>
        <w:t>autre</w:t>
      </w:r>
      <w:proofErr w:type="gramEnd"/>
      <w:r>
        <w:rPr>
          <w:sz w:val="20"/>
          <w:szCs w:val="20"/>
        </w:rPr>
        <w:t xml:space="preserve"> métal, gobelets en plastique, résidus de meulage, projections de métal d'apport, balayures, mouchoirs en papier, morceaux de bois, ...  Tout cela est à proscrire.</w:t>
      </w:r>
    </w:p>
    <w:p w14:paraId="1E3AAE09" w14:textId="087B00CC" w:rsidR="00935187" w:rsidRPr="00935187" w:rsidRDefault="00935187" w:rsidP="00935187">
      <w:pPr>
        <w:pStyle w:val="MMTopic3"/>
        <w:spacing w:before="0"/>
        <w:rPr>
          <w:sz w:val="2"/>
        </w:rPr>
      </w:pPr>
      <w:bookmarkStart w:id="25" w:name="_Toc64298119"/>
      <w:r>
        <w:t>Solides</w:t>
      </w:r>
      <w:bookmarkEnd w:id="25"/>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16EA09EE" w14:textId="77777777" w:rsidTr="00935187">
        <w:tc>
          <w:tcPr>
            <w:tcW w:w="9072" w:type="dxa"/>
          </w:tcPr>
          <w:p w14:paraId="5456899C" w14:textId="2B8BA449" w:rsidR="00935187" w:rsidRDefault="00935187" w:rsidP="00935187">
            <w:pPr>
              <w:pStyle w:val="MMTextMarker"/>
            </w:pPr>
            <w:r>
              <w:t xml:space="preserve">Balises </w:t>
            </w:r>
            <w:proofErr w:type="gramStart"/>
            <w:r>
              <w:t>générales:</w:t>
            </w:r>
            <w:proofErr w:type="gramEnd"/>
            <w:r>
              <w:t xml:space="preserve"> Interne Filière, Lecteur aguerri</w:t>
            </w:r>
          </w:p>
        </w:tc>
      </w:tr>
    </w:tbl>
    <w:p w14:paraId="78454FEC" w14:textId="77777777" w:rsidR="00935187" w:rsidRDefault="00935187" w:rsidP="00935187">
      <w:pPr>
        <w:spacing w:before="100" w:beforeAutospacing="1" w:after="100" w:afterAutospacing="1"/>
        <w:ind w:left="360"/>
        <w:rPr>
          <w:sz w:val="20"/>
          <w:szCs w:val="20"/>
        </w:rPr>
      </w:pPr>
      <w:r>
        <w:rPr>
          <w:sz w:val="20"/>
          <w:szCs w:val="20"/>
        </w:rPr>
        <w:t>Le générateur doit éviter toute pollution.</w:t>
      </w:r>
    </w:p>
    <w:p w14:paraId="16181848" w14:textId="77777777" w:rsidR="00935187" w:rsidRDefault="00935187" w:rsidP="00935187">
      <w:pPr>
        <w:spacing w:before="100" w:beforeAutospacing="1" w:after="100" w:afterAutospacing="1"/>
        <w:ind w:left="360"/>
        <w:rPr>
          <w:sz w:val="20"/>
          <w:szCs w:val="20"/>
        </w:rPr>
      </w:pPr>
      <w:r>
        <w:rPr>
          <w:sz w:val="20"/>
          <w:szCs w:val="20"/>
        </w:rPr>
        <w:t xml:space="preserve">Les autres nuances de titane, ou autres alliages sont des poisons qui ne pourront pas être retirés ensuite et peuvent conduire au déclassement de l'ensemble du lot. </w:t>
      </w:r>
    </w:p>
    <w:p w14:paraId="35684C43" w14:textId="77777777" w:rsidR="00935187" w:rsidRDefault="00935187" w:rsidP="00935187">
      <w:pPr>
        <w:spacing w:before="100" w:beforeAutospacing="1" w:after="100" w:afterAutospacing="1"/>
        <w:ind w:left="360"/>
        <w:rPr>
          <w:sz w:val="20"/>
          <w:szCs w:val="20"/>
        </w:rPr>
      </w:pPr>
      <w:r>
        <w:rPr>
          <w:sz w:val="20"/>
          <w:szCs w:val="20"/>
        </w:rPr>
        <w:lastRenderedPageBreak/>
        <w:t xml:space="preserve">Ce constat ne pourra souvent être constaté qu'après les opérations de </w:t>
      </w:r>
      <w:proofErr w:type="spellStart"/>
      <w:r>
        <w:rPr>
          <w:sz w:val="20"/>
          <w:szCs w:val="20"/>
        </w:rPr>
        <w:t>processing</w:t>
      </w:r>
      <w:proofErr w:type="spellEnd"/>
      <w:r>
        <w:rPr>
          <w:sz w:val="20"/>
          <w:szCs w:val="20"/>
        </w:rPr>
        <w:t>, c'est à dire après avoir ajouté significativement de la valeur.</w:t>
      </w:r>
    </w:p>
    <w:p w14:paraId="7D427277" w14:textId="77777777" w:rsidR="00935187" w:rsidRDefault="00935187" w:rsidP="00935187">
      <w:pPr>
        <w:spacing w:before="100" w:beforeAutospacing="1" w:after="100" w:afterAutospacing="1"/>
        <w:ind w:left="360"/>
        <w:rPr>
          <w:sz w:val="20"/>
          <w:szCs w:val="20"/>
        </w:rPr>
      </w:pPr>
      <w:r>
        <w:rPr>
          <w:sz w:val="20"/>
          <w:szCs w:val="20"/>
        </w:rPr>
        <w:t xml:space="preserve">Un contrôle </w:t>
      </w:r>
      <w:proofErr w:type="spellStart"/>
      <w:r>
        <w:rPr>
          <w:sz w:val="20"/>
          <w:szCs w:val="20"/>
        </w:rPr>
        <w:t>spectro</w:t>
      </w:r>
      <w:proofErr w:type="spellEnd"/>
      <w:r>
        <w:rPr>
          <w:sz w:val="20"/>
          <w:szCs w:val="20"/>
        </w:rPr>
        <w:t xml:space="preserve"> est réalisé sur les plus solides.</w:t>
      </w:r>
    </w:p>
    <w:p w14:paraId="792E2E0C" w14:textId="77777777" w:rsidR="00935187" w:rsidRDefault="00935187" w:rsidP="00935187">
      <w:pPr>
        <w:spacing w:before="100" w:beforeAutospacing="1" w:after="100" w:afterAutospacing="1"/>
        <w:ind w:left="360"/>
        <w:rPr>
          <w:sz w:val="20"/>
          <w:szCs w:val="20"/>
        </w:rPr>
      </w:pPr>
      <w:r>
        <w:rPr>
          <w:sz w:val="20"/>
          <w:szCs w:val="20"/>
        </w:rPr>
        <w:t xml:space="preserve">Les conteneurs utilisés ne sont pas des poubelles mais des collecteurs qui doivent garantir l'intégrité des solides, sans compromettre le tri réalisé à la source. Ils doivent être rigoureusement nettoyés. </w:t>
      </w:r>
    </w:p>
    <w:p w14:paraId="7BA97512" w14:textId="77777777" w:rsidR="00935187" w:rsidRDefault="00935187" w:rsidP="00935187">
      <w:pPr>
        <w:spacing w:before="100" w:beforeAutospacing="1" w:after="100" w:afterAutospacing="1"/>
        <w:ind w:left="360"/>
        <w:rPr>
          <w:sz w:val="20"/>
          <w:szCs w:val="20"/>
        </w:rPr>
      </w:pPr>
      <w:r>
        <w:rPr>
          <w:sz w:val="20"/>
          <w:szCs w:val="20"/>
        </w:rPr>
        <w:t xml:space="preserve"> </w:t>
      </w:r>
    </w:p>
    <w:p w14:paraId="2EFD3757" w14:textId="77777777" w:rsidR="00935187" w:rsidRDefault="00935187" w:rsidP="00935187">
      <w:pPr>
        <w:spacing w:before="100" w:beforeAutospacing="1" w:after="100" w:afterAutospacing="1"/>
        <w:ind w:left="360"/>
        <w:rPr>
          <w:sz w:val="20"/>
          <w:szCs w:val="20"/>
        </w:rPr>
      </w:pPr>
      <w:r>
        <w:rPr>
          <w:sz w:val="20"/>
          <w:szCs w:val="20"/>
        </w:rPr>
        <w:t>La traçabilité doit être conservée depuis le lot généré et enlevé sur le site générateur jusqu'à l'enfournement, et donc jusqu'au produit final.</w:t>
      </w:r>
    </w:p>
    <w:p w14:paraId="4340CB90" w14:textId="77777777" w:rsidR="00935187" w:rsidRDefault="00935187" w:rsidP="00935187">
      <w:pPr>
        <w:spacing w:before="100" w:beforeAutospacing="1" w:after="100" w:afterAutospacing="1"/>
        <w:ind w:left="360"/>
        <w:rPr>
          <w:sz w:val="20"/>
          <w:szCs w:val="20"/>
        </w:rPr>
      </w:pPr>
      <w:r>
        <w:rPr>
          <w:sz w:val="20"/>
          <w:szCs w:val="20"/>
        </w:rPr>
        <w:t xml:space="preserve">L'élaborateur devra avoir la certitude de la continuité logistique et qualité du processus de génération et collecte. </w:t>
      </w:r>
    </w:p>
    <w:p w14:paraId="27CE2DAE" w14:textId="77777777" w:rsidR="00935187" w:rsidRDefault="00935187" w:rsidP="00935187">
      <w:pPr>
        <w:spacing w:before="100" w:beforeAutospacing="1" w:after="100" w:afterAutospacing="1"/>
        <w:ind w:left="360"/>
        <w:rPr>
          <w:sz w:val="20"/>
          <w:szCs w:val="20"/>
        </w:rPr>
      </w:pPr>
      <w:r>
        <w:rPr>
          <w:sz w:val="20"/>
          <w:szCs w:val="20"/>
        </w:rPr>
        <w:t xml:space="preserve">Les contrôles et vérifications ont lieu sur les lots réceptionnés a minima chez le processeur : homogénéité du lot </w:t>
      </w:r>
      <w:proofErr w:type="gramStart"/>
      <w:r>
        <w:rPr>
          <w:sz w:val="20"/>
          <w:szCs w:val="20"/>
        </w:rPr>
        <w:t>retourné:</w:t>
      </w:r>
      <w:proofErr w:type="gramEnd"/>
      <w:r>
        <w:rPr>
          <w:sz w:val="20"/>
          <w:szCs w:val="20"/>
        </w:rPr>
        <w:t xml:space="preserve"> couleur, forme, dimension  avant traitement. Tout solide suspect est écarté.</w:t>
      </w:r>
    </w:p>
    <w:p w14:paraId="2BBB21F0" w14:textId="77777777" w:rsidR="00935187" w:rsidRDefault="00935187" w:rsidP="00935187">
      <w:pPr>
        <w:spacing w:before="100" w:beforeAutospacing="1" w:after="100" w:afterAutospacing="1"/>
        <w:ind w:left="360"/>
        <w:rPr>
          <w:sz w:val="20"/>
          <w:szCs w:val="20"/>
        </w:rPr>
      </w:pPr>
      <w:r>
        <w:rPr>
          <w:sz w:val="20"/>
          <w:szCs w:val="20"/>
        </w:rPr>
        <w:t xml:space="preserve">Les lots qualifiés visuellement sont traités. Un contrôle </w:t>
      </w:r>
      <w:proofErr w:type="spellStart"/>
      <w:r>
        <w:rPr>
          <w:sz w:val="20"/>
          <w:szCs w:val="20"/>
        </w:rPr>
        <w:t>spectro</w:t>
      </w:r>
      <w:proofErr w:type="spellEnd"/>
      <w:r>
        <w:rPr>
          <w:sz w:val="20"/>
          <w:szCs w:val="20"/>
        </w:rPr>
        <w:t xml:space="preserve"> est réalisé sur les plus gros solides, avec toutefois des limites.</w:t>
      </w:r>
    </w:p>
    <w:p w14:paraId="4511B0BB" w14:textId="77777777" w:rsidR="00935187" w:rsidRDefault="00935187" w:rsidP="00935187">
      <w:pPr>
        <w:spacing w:before="100" w:beforeAutospacing="1" w:after="100" w:afterAutospacing="1"/>
        <w:ind w:left="360"/>
        <w:rPr>
          <w:sz w:val="20"/>
          <w:szCs w:val="20"/>
        </w:rPr>
      </w:pPr>
      <w:r>
        <w:rPr>
          <w:sz w:val="20"/>
          <w:szCs w:val="20"/>
        </w:rPr>
        <w:t xml:space="preserve">Le rendement (poids sorti du </w:t>
      </w:r>
      <w:proofErr w:type="spellStart"/>
      <w:r>
        <w:rPr>
          <w:sz w:val="20"/>
          <w:szCs w:val="20"/>
        </w:rPr>
        <w:t>processing</w:t>
      </w:r>
      <w:proofErr w:type="spellEnd"/>
      <w:r>
        <w:rPr>
          <w:sz w:val="20"/>
          <w:szCs w:val="20"/>
        </w:rPr>
        <w:t xml:space="preserve"> / poids entré en circuit de </w:t>
      </w:r>
      <w:proofErr w:type="spellStart"/>
      <w:r>
        <w:rPr>
          <w:sz w:val="20"/>
          <w:szCs w:val="20"/>
        </w:rPr>
        <w:t>processing</w:t>
      </w:r>
      <w:proofErr w:type="spellEnd"/>
      <w:r>
        <w:rPr>
          <w:sz w:val="20"/>
          <w:szCs w:val="20"/>
        </w:rPr>
        <w:t>) est enregistré et suivi par générateur, c'est un élément déterminant et paramètre clé de mesure de la robustesse de la chaîne de génération de solides.</w:t>
      </w:r>
    </w:p>
    <w:p w14:paraId="52B5C6C8" w14:textId="77777777" w:rsidR="00935187" w:rsidRDefault="00935187" w:rsidP="00935187">
      <w:pPr>
        <w:spacing w:before="100" w:beforeAutospacing="1" w:after="100" w:afterAutospacing="1"/>
        <w:ind w:left="360"/>
        <w:rPr>
          <w:sz w:val="20"/>
          <w:szCs w:val="20"/>
        </w:rPr>
      </w:pPr>
      <w:r>
        <w:rPr>
          <w:sz w:val="20"/>
          <w:szCs w:val="20"/>
        </w:rPr>
        <w:t>Il existe une autre source de matières premières à explorer, gisement appeler à croître dans les prochaines années : les pièces issues du démantèlement, avec là aussi des contraintes sur l'élimination à la source des pollutions : revêtements, réparations locales, inserts, soudages, ...</w:t>
      </w:r>
      <w:r>
        <w:rPr>
          <w:rFonts w:ascii="Calibri" w:eastAsia="Times New Roman" w:hAnsi="Calibri" w:cs="Calibri"/>
          <w:color w:val="000000"/>
          <w:sz w:val="20"/>
          <w:szCs w:val="20"/>
        </w:rPr>
        <w:t xml:space="preserve"> </w:t>
      </w:r>
    </w:p>
    <w:p w14:paraId="2297C01F" w14:textId="77777777" w:rsidR="00935187" w:rsidRDefault="00935187" w:rsidP="00935187">
      <w:pPr>
        <w:spacing w:before="100" w:beforeAutospacing="1" w:after="100" w:afterAutospacing="1"/>
        <w:ind w:left="360"/>
        <w:rPr>
          <w:sz w:val="20"/>
          <w:szCs w:val="20"/>
        </w:rPr>
      </w:pPr>
      <w:r>
        <w:rPr>
          <w:sz w:val="20"/>
          <w:szCs w:val="20"/>
        </w:rPr>
        <w:t xml:space="preserve"> </w:t>
      </w:r>
    </w:p>
    <w:p w14:paraId="71DA3AA5" w14:textId="02E75A9E" w:rsidR="00935187" w:rsidRPr="00935187" w:rsidRDefault="00935187" w:rsidP="00935187">
      <w:pPr>
        <w:pStyle w:val="MMTopic4"/>
        <w:spacing w:before="0"/>
        <w:rPr>
          <w:sz w:val="2"/>
        </w:rPr>
      </w:pPr>
      <w:bookmarkStart w:id="26" w:name="_Toc64298120"/>
      <w:r>
        <w:t>Ségrégation des solides</w:t>
      </w:r>
      <w:bookmarkEnd w:id="26"/>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174F957C" w14:textId="77777777" w:rsidTr="00935187">
        <w:tc>
          <w:tcPr>
            <w:tcW w:w="9072" w:type="dxa"/>
          </w:tcPr>
          <w:p w14:paraId="27482F69" w14:textId="632686E5" w:rsidR="00935187" w:rsidRDefault="00935187" w:rsidP="00935187">
            <w:pPr>
              <w:pStyle w:val="MMTextMarker"/>
            </w:pPr>
            <w:r>
              <w:t xml:space="preserve">Balises </w:t>
            </w:r>
            <w:proofErr w:type="gramStart"/>
            <w:r>
              <w:t>générales:</w:t>
            </w:r>
            <w:proofErr w:type="gramEnd"/>
            <w:r>
              <w:t xml:space="preserve"> Interne Filière, Technique, Qualité</w:t>
            </w:r>
          </w:p>
        </w:tc>
      </w:tr>
    </w:tbl>
    <w:p w14:paraId="790B5F68" w14:textId="77777777" w:rsidR="00935187" w:rsidRDefault="00935187" w:rsidP="00935187">
      <w:pPr>
        <w:spacing w:before="100" w:beforeAutospacing="1" w:after="100" w:afterAutospacing="1"/>
        <w:ind w:left="540"/>
        <w:rPr>
          <w:sz w:val="20"/>
          <w:szCs w:val="20"/>
        </w:rPr>
      </w:pPr>
      <w:r>
        <w:rPr>
          <w:sz w:val="20"/>
          <w:szCs w:val="20"/>
        </w:rPr>
        <w:t xml:space="preserve">Le contrôle </w:t>
      </w:r>
      <w:proofErr w:type="spellStart"/>
      <w:r>
        <w:rPr>
          <w:sz w:val="20"/>
          <w:szCs w:val="20"/>
        </w:rPr>
        <w:t>spectro</w:t>
      </w:r>
      <w:proofErr w:type="spellEnd"/>
      <w:r>
        <w:rPr>
          <w:sz w:val="20"/>
          <w:szCs w:val="20"/>
        </w:rPr>
        <w:t xml:space="preserve"> va permettre de confirmer la bonne nuance générique TA6V, en comparaison à un autre alliage de titane ou titane pur, ou un autre alliage (base Fer, Nickel, Cobalt, Alu). </w:t>
      </w:r>
    </w:p>
    <w:p w14:paraId="44580175" w14:textId="77777777" w:rsidR="00935187" w:rsidRDefault="00935187" w:rsidP="00935187">
      <w:pPr>
        <w:spacing w:before="100" w:beforeAutospacing="1" w:after="100" w:afterAutospacing="1"/>
        <w:ind w:left="540"/>
        <w:rPr>
          <w:sz w:val="20"/>
          <w:szCs w:val="20"/>
        </w:rPr>
      </w:pPr>
      <w:proofErr w:type="gramStart"/>
      <w:r>
        <w:rPr>
          <w:sz w:val="20"/>
          <w:szCs w:val="20"/>
        </w:rPr>
        <w:t>Par contre</w:t>
      </w:r>
      <w:proofErr w:type="gramEnd"/>
      <w:r>
        <w:rPr>
          <w:sz w:val="20"/>
          <w:szCs w:val="20"/>
        </w:rPr>
        <w:t xml:space="preserve"> il n'apporte aucune indication sur le niveau d'oxygène, ou le niveau de carbone de l'échantillon mesuré. </w:t>
      </w:r>
    </w:p>
    <w:p w14:paraId="7F3CB5E6" w14:textId="77777777" w:rsidR="00935187" w:rsidRDefault="00935187" w:rsidP="00935187">
      <w:pPr>
        <w:spacing w:before="100" w:beforeAutospacing="1" w:after="100" w:afterAutospacing="1"/>
        <w:ind w:left="540"/>
        <w:rPr>
          <w:sz w:val="20"/>
          <w:szCs w:val="20"/>
        </w:rPr>
      </w:pPr>
      <w:r>
        <w:rPr>
          <w:sz w:val="20"/>
          <w:szCs w:val="20"/>
        </w:rPr>
        <w:t>Or la connaissance de ces valeurs est essentielle pour maîtriser la chimie et l'homogénéité de la chimie dans les lingots produits par recyclage. Le processus de fusion étant continu, l'élaborateur a besoin de garantir la chimie de chaque volume enfourné correspondant à une tranche de lingot.</w:t>
      </w:r>
    </w:p>
    <w:p w14:paraId="571B34EF" w14:textId="77777777" w:rsidR="00935187" w:rsidRDefault="00935187" w:rsidP="00935187">
      <w:pPr>
        <w:spacing w:before="100" w:beforeAutospacing="1" w:after="100" w:afterAutospacing="1"/>
        <w:ind w:left="540"/>
        <w:rPr>
          <w:sz w:val="20"/>
          <w:szCs w:val="20"/>
        </w:rPr>
      </w:pPr>
      <w:r>
        <w:rPr>
          <w:sz w:val="20"/>
          <w:szCs w:val="20"/>
        </w:rPr>
        <w:t>Si l'on considère qu'à chaque moment durant la fusion et constitution d'une électrode on a 400 kg de métal liquide, le travail de préparation va consister à préparer des charges homogènes avec une taille inférieure à ce poids.</w:t>
      </w:r>
    </w:p>
    <w:p w14:paraId="49CAA2BE" w14:textId="77777777" w:rsidR="00935187" w:rsidRDefault="00935187" w:rsidP="00935187">
      <w:pPr>
        <w:spacing w:before="100" w:beforeAutospacing="1" w:after="100" w:afterAutospacing="1"/>
        <w:ind w:left="540"/>
        <w:rPr>
          <w:sz w:val="20"/>
          <w:szCs w:val="20"/>
        </w:rPr>
      </w:pPr>
      <w:r>
        <w:rPr>
          <w:sz w:val="20"/>
          <w:szCs w:val="20"/>
        </w:rPr>
        <w:t>La maîtrise du niveau de O² et C dans cette tranche est un élément sensible pour garantir la qualité de l'électrode puis du lingot.</w:t>
      </w:r>
    </w:p>
    <w:p w14:paraId="7DD23EC4" w14:textId="77777777" w:rsidR="00935187" w:rsidRDefault="00935187" w:rsidP="00935187">
      <w:pPr>
        <w:spacing w:before="100" w:beforeAutospacing="1" w:after="100" w:afterAutospacing="1"/>
        <w:ind w:left="540"/>
        <w:rPr>
          <w:sz w:val="20"/>
          <w:szCs w:val="20"/>
        </w:rPr>
      </w:pPr>
      <w:r>
        <w:rPr>
          <w:sz w:val="20"/>
          <w:szCs w:val="20"/>
        </w:rPr>
        <w:lastRenderedPageBreak/>
        <w:t xml:space="preserve">Le processeur va donc chercher à identifier le solide, pour en estimer son origine et estimer sa chimie. </w:t>
      </w:r>
    </w:p>
    <w:p w14:paraId="05BEED0D" w14:textId="77777777" w:rsidR="00935187" w:rsidRDefault="00935187" w:rsidP="00935187">
      <w:pPr>
        <w:spacing w:before="100" w:beforeAutospacing="1" w:after="100" w:afterAutospacing="1"/>
        <w:ind w:left="540"/>
        <w:rPr>
          <w:sz w:val="20"/>
          <w:szCs w:val="20"/>
        </w:rPr>
      </w:pPr>
      <w:r>
        <w:rPr>
          <w:sz w:val="20"/>
          <w:szCs w:val="20"/>
        </w:rPr>
        <w:t>Par exemple dans un lot de bavures de matriçage, toutes les bavures identiques sont regroupées. Elles correspondent en général à un lot ou un élaborateur matière précis, et sont considérées comme homogènes.</w:t>
      </w:r>
    </w:p>
    <w:p w14:paraId="0898CB57" w14:textId="77777777" w:rsidR="00935187" w:rsidRDefault="00935187" w:rsidP="00935187">
      <w:pPr>
        <w:spacing w:before="100" w:beforeAutospacing="1" w:after="100" w:afterAutospacing="1"/>
        <w:ind w:left="540"/>
        <w:rPr>
          <w:sz w:val="20"/>
          <w:szCs w:val="20"/>
        </w:rPr>
      </w:pPr>
      <w:r>
        <w:rPr>
          <w:sz w:val="20"/>
          <w:szCs w:val="20"/>
        </w:rPr>
        <w:t xml:space="preserve"> </w:t>
      </w:r>
    </w:p>
    <w:p w14:paraId="68BD843F" w14:textId="77777777" w:rsidR="00935187" w:rsidRDefault="00935187" w:rsidP="00935187">
      <w:pPr>
        <w:spacing w:before="100" w:beforeAutospacing="1" w:after="100" w:afterAutospacing="1"/>
        <w:ind w:left="540"/>
        <w:rPr>
          <w:sz w:val="20"/>
          <w:szCs w:val="20"/>
        </w:rPr>
      </w:pPr>
      <w:r>
        <w:rPr>
          <w:sz w:val="20"/>
          <w:szCs w:val="20"/>
        </w:rPr>
        <w:t xml:space="preserve">La connaissance de la traçabilité des solides reste un élément clé, pour éviter de refaire </w:t>
      </w:r>
      <w:proofErr w:type="gramStart"/>
      <w:r>
        <w:rPr>
          <w:sz w:val="20"/>
          <w:szCs w:val="20"/>
        </w:rPr>
        <w:t>des analyse chimiques</w:t>
      </w:r>
      <w:proofErr w:type="gramEnd"/>
      <w:r>
        <w:rPr>
          <w:sz w:val="20"/>
          <w:szCs w:val="20"/>
        </w:rPr>
        <w:t xml:space="preserve"> complètes, dont le coût serait prohibitif si il devait être fait sur chaque morceau.</w:t>
      </w:r>
    </w:p>
    <w:p w14:paraId="008BFFEC" w14:textId="378EC210" w:rsidR="00935187" w:rsidRDefault="00935187" w:rsidP="00935187">
      <w:pPr>
        <w:pStyle w:val="MMTopic3"/>
      </w:pPr>
      <w:bookmarkStart w:id="27" w:name="_Toc64298121"/>
      <w:r>
        <w:t>Démantèlement</w:t>
      </w:r>
      <w:bookmarkEnd w:id="27"/>
    </w:p>
    <w:p w14:paraId="7AB7BD3F" w14:textId="65F8772D" w:rsidR="00935187" w:rsidRPr="00935187" w:rsidRDefault="00935187" w:rsidP="00935187">
      <w:pPr>
        <w:pStyle w:val="MMAttachments"/>
        <w:spacing w:after="0"/>
        <w:ind w:left="360"/>
        <w:rPr>
          <w:sz w:val="2"/>
        </w:rPr>
      </w:pPr>
      <w:r>
        <w:t xml:space="preserve">Voir le ou les fichiers joints: </w:t>
      </w:r>
      <w:hyperlink r:id="rId21" w:history="1">
        <w:r>
          <w:rPr>
            <w:rStyle w:val="Lienhypertexte"/>
          </w:rPr>
          <w:t>Historiques des livraisons.xlsx</w:t>
        </w:r>
      </w:hyperlink>
      <w:r>
        <w:t xml:space="preserve">, </w:t>
      </w:r>
      <w:hyperlink r:id="rId22" w:history="1">
        <w:r>
          <w:rPr>
            <w:rStyle w:val="Lienhypertexte"/>
          </w:rPr>
          <w:t>2017 03_Estimation des poids titane par avionV1.xlsx</w:t>
        </w:r>
      </w:hyperlink>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0BBF0B73" w14:textId="77777777" w:rsidTr="00935187">
        <w:tc>
          <w:tcPr>
            <w:tcW w:w="9072" w:type="dxa"/>
          </w:tcPr>
          <w:p w14:paraId="7B4E73D7" w14:textId="3B26F67F" w:rsidR="00935187" w:rsidRDefault="00935187" w:rsidP="00935187">
            <w:pPr>
              <w:pStyle w:val="MMTextMarker"/>
            </w:pPr>
            <w:r>
              <w:t xml:space="preserve">Balises </w:t>
            </w:r>
            <w:proofErr w:type="gramStart"/>
            <w:r>
              <w:t>générales:</w:t>
            </w:r>
            <w:proofErr w:type="gramEnd"/>
            <w:r>
              <w:t xml:space="preserve"> Interne Filière, Lecteur aguerri, Top Management, Marketing</w:t>
            </w:r>
          </w:p>
        </w:tc>
      </w:tr>
    </w:tbl>
    <w:p w14:paraId="4398E336" w14:textId="77777777" w:rsidR="00935187" w:rsidRDefault="00935187" w:rsidP="00935187">
      <w:pPr>
        <w:spacing w:before="100" w:beforeAutospacing="1" w:after="100" w:afterAutospacing="1"/>
        <w:ind w:left="360"/>
        <w:rPr>
          <w:sz w:val="20"/>
        </w:rPr>
      </w:pPr>
      <w:r>
        <w:rPr>
          <w:sz w:val="20"/>
        </w:rPr>
        <w:t>Le nombre de livraisons a explosé de la fin des années 90 avec 500 avions /an à 1500 avions/an dans la seconde partie des années 2010.</w:t>
      </w:r>
    </w:p>
    <w:p w14:paraId="5B5175B8" w14:textId="77777777" w:rsidR="00935187" w:rsidRDefault="00935187" w:rsidP="00935187">
      <w:pPr>
        <w:spacing w:before="100" w:beforeAutospacing="1" w:after="100" w:afterAutospacing="1"/>
        <w:ind w:left="360"/>
        <w:rPr>
          <w:sz w:val="20"/>
        </w:rPr>
      </w:pPr>
      <w:r>
        <w:rPr>
          <w:sz w:val="20"/>
        </w:rPr>
        <w:t xml:space="preserve"> </w:t>
      </w:r>
    </w:p>
    <w:p w14:paraId="5F1DEB49" w14:textId="77777777" w:rsidR="00935187" w:rsidRDefault="00935187" w:rsidP="00935187">
      <w:pPr>
        <w:spacing w:before="100" w:beforeAutospacing="1" w:after="100" w:afterAutospacing="1"/>
        <w:ind w:left="360"/>
        <w:rPr>
          <w:sz w:val="20"/>
        </w:rPr>
      </w:pPr>
      <w:r>
        <w:rPr>
          <w:sz w:val="20"/>
        </w:rPr>
        <w:t xml:space="preserve">La durée de vie d'un avion étant de 30 ans au plus avant réforme, il convient de considérer le domaine du démantèlement comme un gisement significatif de matière. </w:t>
      </w:r>
    </w:p>
    <w:p w14:paraId="19D82863" w14:textId="77777777" w:rsidR="00935187" w:rsidRDefault="00935187" w:rsidP="00935187">
      <w:pPr>
        <w:spacing w:before="100" w:beforeAutospacing="1" w:after="100" w:afterAutospacing="1"/>
        <w:ind w:left="360"/>
        <w:rPr>
          <w:sz w:val="20"/>
        </w:rPr>
      </w:pPr>
      <w:r>
        <w:rPr>
          <w:sz w:val="20"/>
        </w:rPr>
        <w:t xml:space="preserve"> </w:t>
      </w:r>
    </w:p>
    <w:p w14:paraId="149221C7" w14:textId="77777777" w:rsidR="00935187" w:rsidRDefault="00935187" w:rsidP="00935187">
      <w:pPr>
        <w:spacing w:before="100" w:beforeAutospacing="1" w:after="100" w:afterAutospacing="1"/>
        <w:ind w:left="360"/>
        <w:rPr>
          <w:sz w:val="20"/>
        </w:rPr>
      </w:pPr>
      <w:r>
        <w:rPr>
          <w:sz w:val="20"/>
        </w:rPr>
        <w:t xml:space="preserve">  </w:t>
      </w:r>
    </w:p>
    <w:tbl>
      <w:tblPr>
        <w:tblW w:w="0" w:type="auto"/>
        <w:tblInd w:w="-23" w:type="dxa"/>
        <w:tblLayout w:type="fixed"/>
        <w:tblCellMar>
          <w:left w:w="36" w:type="dxa"/>
          <w:right w:w="36" w:type="dxa"/>
        </w:tblCellMar>
        <w:tblLook w:val="0000" w:firstRow="0" w:lastRow="0" w:firstColumn="0" w:lastColumn="0" w:noHBand="0" w:noVBand="0"/>
      </w:tblPr>
      <w:tblGrid>
        <w:gridCol w:w="473"/>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gridCol w:w="355"/>
      </w:tblGrid>
      <w:tr w:rsidR="00935187" w14:paraId="3A83D169" w14:textId="77777777">
        <w:trPr>
          <w:trHeight w:val="624"/>
        </w:trPr>
        <w:tc>
          <w:tcPr>
            <w:tcW w:w="473" w:type="dxa"/>
            <w:tcBorders>
              <w:top w:val="single" w:sz="18" w:space="0" w:color="FFFFFF"/>
              <w:left w:val="single" w:sz="18" w:space="0" w:color="FFFFFF"/>
              <w:bottom w:val="nil"/>
              <w:right w:val="nil"/>
            </w:tcBorders>
            <w:tcMar>
              <w:top w:w="36" w:type="dxa"/>
              <w:left w:w="45" w:type="dxa"/>
              <w:bottom w:w="36" w:type="dxa"/>
              <w:right w:w="36" w:type="dxa"/>
            </w:tcMar>
          </w:tcPr>
          <w:p w14:paraId="45269188" w14:textId="77777777" w:rsidR="00935187" w:rsidRDefault="00935187" w:rsidP="00935187">
            <w:pPr>
              <w:spacing w:before="56" w:after="113"/>
              <w:ind w:left="360"/>
              <w:rPr>
                <w:sz w:val="20"/>
              </w:rPr>
            </w:pPr>
            <w:r>
              <w:rPr>
                <w:rFonts w:ascii="Calibri" w:eastAsia="Times New Roman" w:hAnsi="Calibri"/>
                <w:b/>
                <w:color w:val="000000"/>
                <w:sz w:val="20"/>
              </w:rPr>
              <w:t>Année</w:t>
            </w:r>
          </w:p>
        </w:tc>
        <w:tc>
          <w:tcPr>
            <w:tcW w:w="355" w:type="dxa"/>
            <w:tcBorders>
              <w:top w:val="nil"/>
              <w:left w:val="nil"/>
              <w:bottom w:val="nil"/>
              <w:right w:val="nil"/>
            </w:tcBorders>
            <w:shd w:val="clear" w:color="auto" w:fill="008080"/>
            <w:tcMar>
              <w:top w:w="36" w:type="dxa"/>
              <w:bottom w:w="36" w:type="dxa"/>
            </w:tcMar>
          </w:tcPr>
          <w:p w14:paraId="73A9D7C2" w14:textId="77777777" w:rsidR="00935187" w:rsidRDefault="00935187" w:rsidP="00935187">
            <w:pPr>
              <w:spacing w:before="56" w:after="113"/>
              <w:ind w:left="360"/>
              <w:jc w:val="right"/>
              <w:rPr>
                <w:sz w:val="20"/>
              </w:rPr>
            </w:pPr>
            <w:r>
              <w:rPr>
                <w:rFonts w:ascii="Calibri" w:eastAsia="Times New Roman" w:hAnsi="Calibri"/>
                <w:b/>
                <w:color w:val="FFFFFF"/>
                <w:sz w:val="20"/>
              </w:rPr>
              <w:t>1989</w:t>
            </w:r>
          </w:p>
        </w:tc>
        <w:tc>
          <w:tcPr>
            <w:tcW w:w="355" w:type="dxa"/>
            <w:tcBorders>
              <w:top w:val="nil"/>
              <w:left w:val="nil"/>
              <w:bottom w:val="nil"/>
              <w:right w:val="nil"/>
            </w:tcBorders>
            <w:shd w:val="clear" w:color="auto" w:fill="008080"/>
            <w:tcMar>
              <w:top w:w="36" w:type="dxa"/>
              <w:bottom w:w="36" w:type="dxa"/>
            </w:tcMar>
          </w:tcPr>
          <w:p w14:paraId="55C72702" w14:textId="77777777" w:rsidR="00935187" w:rsidRDefault="00935187" w:rsidP="00935187">
            <w:pPr>
              <w:spacing w:before="56" w:after="113"/>
              <w:ind w:left="360"/>
              <w:jc w:val="right"/>
              <w:rPr>
                <w:sz w:val="20"/>
              </w:rPr>
            </w:pPr>
            <w:r>
              <w:rPr>
                <w:rFonts w:ascii="Calibri" w:eastAsia="Times New Roman" w:hAnsi="Calibri"/>
                <w:b/>
                <w:color w:val="FFFFFF"/>
                <w:sz w:val="20"/>
              </w:rPr>
              <w:t>1990</w:t>
            </w:r>
          </w:p>
        </w:tc>
        <w:tc>
          <w:tcPr>
            <w:tcW w:w="355" w:type="dxa"/>
            <w:tcBorders>
              <w:top w:val="nil"/>
              <w:left w:val="nil"/>
              <w:bottom w:val="nil"/>
              <w:right w:val="nil"/>
            </w:tcBorders>
            <w:shd w:val="clear" w:color="auto" w:fill="008080"/>
            <w:tcMar>
              <w:top w:w="36" w:type="dxa"/>
              <w:bottom w:w="36" w:type="dxa"/>
            </w:tcMar>
          </w:tcPr>
          <w:p w14:paraId="5430698B" w14:textId="77777777" w:rsidR="00935187" w:rsidRDefault="00935187" w:rsidP="00935187">
            <w:pPr>
              <w:spacing w:before="56" w:after="113"/>
              <w:ind w:left="360"/>
              <w:jc w:val="right"/>
              <w:rPr>
                <w:sz w:val="20"/>
              </w:rPr>
            </w:pPr>
            <w:r>
              <w:rPr>
                <w:rFonts w:ascii="Calibri" w:eastAsia="Times New Roman" w:hAnsi="Calibri"/>
                <w:b/>
                <w:color w:val="FFFFFF"/>
                <w:sz w:val="20"/>
              </w:rPr>
              <w:t>1991</w:t>
            </w:r>
          </w:p>
        </w:tc>
        <w:tc>
          <w:tcPr>
            <w:tcW w:w="355" w:type="dxa"/>
            <w:tcBorders>
              <w:top w:val="nil"/>
              <w:left w:val="nil"/>
              <w:bottom w:val="nil"/>
              <w:right w:val="nil"/>
            </w:tcBorders>
            <w:shd w:val="clear" w:color="auto" w:fill="008080"/>
            <w:tcMar>
              <w:top w:w="36" w:type="dxa"/>
              <w:bottom w:w="36" w:type="dxa"/>
            </w:tcMar>
          </w:tcPr>
          <w:p w14:paraId="604DCFF6" w14:textId="77777777" w:rsidR="00935187" w:rsidRDefault="00935187" w:rsidP="00935187">
            <w:pPr>
              <w:spacing w:before="56" w:after="113"/>
              <w:ind w:left="360"/>
              <w:jc w:val="right"/>
              <w:rPr>
                <w:sz w:val="20"/>
              </w:rPr>
            </w:pPr>
            <w:r>
              <w:rPr>
                <w:rFonts w:ascii="Calibri" w:eastAsia="Times New Roman" w:hAnsi="Calibri"/>
                <w:b/>
                <w:color w:val="FFFFFF"/>
                <w:sz w:val="20"/>
              </w:rPr>
              <w:t>1992</w:t>
            </w:r>
          </w:p>
        </w:tc>
        <w:tc>
          <w:tcPr>
            <w:tcW w:w="355" w:type="dxa"/>
            <w:tcBorders>
              <w:top w:val="nil"/>
              <w:left w:val="nil"/>
              <w:bottom w:val="nil"/>
              <w:right w:val="nil"/>
            </w:tcBorders>
            <w:shd w:val="clear" w:color="auto" w:fill="008080"/>
            <w:tcMar>
              <w:top w:w="36" w:type="dxa"/>
              <w:bottom w:w="36" w:type="dxa"/>
            </w:tcMar>
          </w:tcPr>
          <w:p w14:paraId="243001BC" w14:textId="77777777" w:rsidR="00935187" w:rsidRDefault="00935187" w:rsidP="00935187">
            <w:pPr>
              <w:spacing w:before="56" w:after="113"/>
              <w:ind w:left="360"/>
              <w:jc w:val="right"/>
              <w:rPr>
                <w:sz w:val="20"/>
              </w:rPr>
            </w:pPr>
            <w:r>
              <w:rPr>
                <w:rFonts w:ascii="Calibri" w:eastAsia="Times New Roman" w:hAnsi="Calibri"/>
                <w:b/>
                <w:color w:val="FFFFFF"/>
                <w:sz w:val="20"/>
              </w:rPr>
              <w:t>1993</w:t>
            </w:r>
          </w:p>
        </w:tc>
        <w:tc>
          <w:tcPr>
            <w:tcW w:w="355" w:type="dxa"/>
            <w:tcBorders>
              <w:top w:val="nil"/>
              <w:left w:val="nil"/>
              <w:bottom w:val="nil"/>
              <w:right w:val="nil"/>
            </w:tcBorders>
            <w:shd w:val="clear" w:color="auto" w:fill="008080"/>
            <w:tcMar>
              <w:top w:w="36" w:type="dxa"/>
              <w:bottom w:w="36" w:type="dxa"/>
            </w:tcMar>
          </w:tcPr>
          <w:p w14:paraId="60BF5C51" w14:textId="77777777" w:rsidR="00935187" w:rsidRDefault="00935187" w:rsidP="00935187">
            <w:pPr>
              <w:spacing w:before="56" w:after="113"/>
              <w:ind w:left="360"/>
              <w:jc w:val="right"/>
              <w:rPr>
                <w:sz w:val="20"/>
              </w:rPr>
            </w:pPr>
            <w:r>
              <w:rPr>
                <w:rFonts w:ascii="Calibri" w:eastAsia="Times New Roman" w:hAnsi="Calibri"/>
                <w:b/>
                <w:color w:val="FFFFFF"/>
                <w:sz w:val="20"/>
              </w:rPr>
              <w:t>1994</w:t>
            </w:r>
          </w:p>
        </w:tc>
        <w:tc>
          <w:tcPr>
            <w:tcW w:w="355" w:type="dxa"/>
            <w:tcBorders>
              <w:top w:val="nil"/>
              <w:left w:val="nil"/>
              <w:bottom w:val="nil"/>
              <w:right w:val="nil"/>
            </w:tcBorders>
            <w:shd w:val="clear" w:color="auto" w:fill="008080"/>
            <w:tcMar>
              <w:top w:w="36" w:type="dxa"/>
              <w:bottom w:w="36" w:type="dxa"/>
            </w:tcMar>
          </w:tcPr>
          <w:p w14:paraId="28457328" w14:textId="77777777" w:rsidR="00935187" w:rsidRDefault="00935187" w:rsidP="00935187">
            <w:pPr>
              <w:spacing w:before="56" w:after="113"/>
              <w:ind w:left="360"/>
              <w:jc w:val="right"/>
              <w:rPr>
                <w:sz w:val="20"/>
              </w:rPr>
            </w:pPr>
            <w:r>
              <w:rPr>
                <w:rFonts w:ascii="Calibri" w:eastAsia="Times New Roman" w:hAnsi="Calibri"/>
                <w:b/>
                <w:color w:val="FFFFFF"/>
                <w:sz w:val="20"/>
              </w:rPr>
              <w:t>1995</w:t>
            </w:r>
          </w:p>
        </w:tc>
        <w:tc>
          <w:tcPr>
            <w:tcW w:w="355" w:type="dxa"/>
            <w:tcBorders>
              <w:top w:val="nil"/>
              <w:left w:val="nil"/>
              <w:bottom w:val="nil"/>
              <w:right w:val="nil"/>
            </w:tcBorders>
            <w:shd w:val="clear" w:color="auto" w:fill="008080"/>
            <w:tcMar>
              <w:top w:w="36" w:type="dxa"/>
              <w:bottom w:w="36" w:type="dxa"/>
            </w:tcMar>
          </w:tcPr>
          <w:p w14:paraId="0B5F964F" w14:textId="77777777" w:rsidR="00935187" w:rsidRDefault="00935187" w:rsidP="00935187">
            <w:pPr>
              <w:spacing w:before="56" w:after="113"/>
              <w:ind w:left="360"/>
              <w:jc w:val="right"/>
              <w:rPr>
                <w:sz w:val="20"/>
              </w:rPr>
            </w:pPr>
            <w:r>
              <w:rPr>
                <w:rFonts w:ascii="Calibri" w:eastAsia="Times New Roman" w:hAnsi="Calibri"/>
                <w:b/>
                <w:color w:val="FFFFFF"/>
                <w:sz w:val="20"/>
              </w:rPr>
              <w:t>1996</w:t>
            </w:r>
          </w:p>
        </w:tc>
        <w:tc>
          <w:tcPr>
            <w:tcW w:w="355" w:type="dxa"/>
            <w:tcBorders>
              <w:top w:val="nil"/>
              <w:left w:val="nil"/>
              <w:bottom w:val="nil"/>
              <w:right w:val="nil"/>
            </w:tcBorders>
            <w:shd w:val="clear" w:color="auto" w:fill="008080"/>
            <w:tcMar>
              <w:top w:w="36" w:type="dxa"/>
              <w:bottom w:w="36" w:type="dxa"/>
            </w:tcMar>
          </w:tcPr>
          <w:p w14:paraId="6D1600D4" w14:textId="77777777" w:rsidR="00935187" w:rsidRDefault="00935187" w:rsidP="00935187">
            <w:pPr>
              <w:spacing w:before="56" w:after="113"/>
              <w:ind w:left="360"/>
              <w:jc w:val="right"/>
              <w:rPr>
                <w:sz w:val="20"/>
              </w:rPr>
            </w:pPr>
            <w:r>
              <w:rPr>
                <w:rFonts w:ascii="Calibri" w:eastAsia="Times New Roman" w:hAnsi="Calibri"/>
                <w:b/>
                <w:color w:val="FFFFFF"/>
                <w:sz w:val="20"/>
              </w:rPr>
              <w:t>1997</w:t>
            </w:r>
          </w:p>
        </w:tc>
        <w:tc>
          <w:tcPr>
            <w:tcW w:w="355" w:type="dxa"/>
            <w:tcBorders>
              <w:top w:val="nil"/>
              <w:left w:val="nil"/>
              <w:bottom w:val="nil"/>
              <w:right w:val="nil"/>
            </w:tcBorders>
            <w:shd w:val="clear" w:color="auto" w:fill="008080"/>
            <w:tcMar>
              <w:top w:w="36" w:type="dxa"/>
              <w:bottom w:w="36" w:type="dxa"/>
            </w:tcMar>
          </w:tcPr>
          <w:p w14:paraId="002AC4B3" w14:textId="77777777" w:rsidR="00935187" w:rsidRDefault="00935187" w:rsidP="00935187">
            <w:pPr>
              <w:spacing w:before="56" w:after="113"/>
              <w:ind w:left="360"/>
              <w:jc w:val="right"/>
              <w:rPr>
                <w:sz w:val="20"/>
              </w:rPr>
            </w:pPr>
            <w:r>
              <w:rPr>
                <w:rFonts w:ascii="Calibri" w:eastAsia="Times New Roman" w:hAnsi="Calibri"/>
                <w:b/>
                <w:color w:val="FFFFFF"/>
                <w:sz w:val="20"/>
              </w:rPr>
              <w:t>1998</w:t>
            </w:r>
          </w:p>
        </w:tc>
        <w:tc>
          <w:tcPr>
            <w:tcW w:w="355" w:type="dxa"/>
            <w:tcBorders>
              <w:top w:val="nil"/>
              <w:left w:val="nil"/>
              <w:bottom w:val="nil"/>
              <w:right w:val="nil"/>
            </w:tcBorders>
            <w:shd w:val="clear" w:color="auto" w:fill="008080"/>
            <w:tcMar>
              <w:top w:w="36" w:type="dxa"/>
              <w:bottom w:w="36" w:type="dxa"/>
            </w:tcMar>
          </w:tcPr>
          <w:p w14:paraId="03C8A7ED" w14:textId="77777777" w:rsidR="00935187" w:rsidRDefault="00935187" w:rsidP="00935187">
            <w:pPr>
              <w:spacing w:before="56" w:after="113"/>
              <w:ind w:left="360"/>
              <w:jc w:val="right"/>
              <w:rPr>
                <w:sz w:val="20"/>
              </w:rPr>
            </w:pPr>
            <w:r>
              <w:rPr>
                <w:rFonts w:ascii="Calibri" w:eastAsia="Times New Roman" w:hAnsi="Calibri"/>
                <w:b/>
                <w:color w:val="FFFFFF"/>
                <w:sz w:val="20"/>
              </w:rPr>
              <w:t>1999</w:t>
            </w:r>
          </w:p>
        </w:tc>
        <w:tc>
          <w:tcPr>
            <w:tcW w:w="355" w:type="dxa"/>
            <w:tcBorders>
              <w:top w:val="nil"/>
              <w:left w:val="nil"/>
              <w:bottom w:val="nil"/>
              <w:right w:val="nil"/>
            </w:tcBorders>
            <w:shd w:val="clear" w:color="auto" w:fill="008080"/>
            <w:tcMar>
              <w:top w:w="36" w:type="dxa"/>
              <w:bottom w:w="36" w:type="dxa"/>
            </w:tcMar>
          </w:tcPr>
          <w:p w14:paraId="43DED89C" w14:textId="77777777" w:rsidR="00935187" w:rsidRDefault="00935187" w:rsidP="00935187">
            <w:pPr>
              <w:spacing w:before="56" w:after="113"/>
              <w:ind w:left="360"/>
              <w:jc w:val="right"/>
              <w:rPr>
                <w:sz w:val="20"/>
              </w:rPr>
            </w:pPr>
            <w:r>
              <w:rPr>
                <w:rFonts w:ascii="Calibri" w:eastAsia="Times New Roman" w:hAnsi="Calibri"/>
                <w:b/>
                <w:color w:val="FFFFFF"/>
                <w:sz w:val="20"/>
              </w:rPr>
              <w:t>2000</w:t>
            </w:r>
          </w:p>
        </w:tc>
        <w:tc>
          <w:tcPr>
            <w:tcW w:w="355" w:type="dxa"/>
            <w:tcBorders>
              <w:top w:val="nil"/>
              <w:left w:val="nil"/>
              <w:bottom w:val="nil"/>
              <w:right w:val="nil"/>
            </w:tcBorders>
            <w:shd w:val="clear" w:color="auto" w:fill="008080"/>
            <w:tcMar>
              <w:top w:w="36" w:type="dxa"/>
              <w:bottom w:w="36" w:type="dxa"/>
            </w:tcMar>
          </w:tcPr>
          <w:p w14:paraId="5728B2A5" w14:textId="77777777" w:rsidR="00935187" w:rsidRDefault="00935187" w:rsidP="00935187">
            <w:pPr>
              <w:spacing w:before="56" w:after="113"/>
              <w:ind w:left="360"/>
              <w:jc w:val="right"/>
              <w:rPr>
                <w:sz w:val="20"/>
              </w:rPr>
            </w:pPr>
            <w:r>
              <w:rPr>
                <w:rFonts w:ascii="Calibri" w:eastAsia="Times New Roman" w:hAnsi="Calibri"/>
                <w:b/>
                <w:color w:val="FFFFFF"/>
                <w:sz w:val="20"/>
              </w:rPr>
              <w:t>2001</w:t>
            </w:r>
          </w:p>
        </w:tc>
        <w:tc>
          <w:tcPr>
            <w:tcW w:w="355" w:type="dxa"/>
            <w:tcBorders>
              <w:top w:val="nil"/>
              <w:left w:val="nil"/>
              <w:bottom w:val="nil"/>
              <w:right w:val="nil"/>
            </w:tcBorders>
            <w:shd w:val="clear" w:color="auto" w:fill="008080"/>
            <w:tcMar>
              <w:top w:w="36" w:type="dxa"/>
              <w:bottom w:w="36" w:type="dxa"/>
            </w:tcMar>
          </w:tcPr>
          <w:p w14:paraId="4F5A530F" w14:textId="77777777" w:rsidR="00935187" w:rsidRDefault="00935187" w:rsidP="00935187">
            <w:pPr>
              <w:spacing w:before="56" w:after="113"/>
              <w:ind w:left="360"/>
              <w:jc w:val="right"/>
              <w:rPr>
                <w:sz w:val="20"/>
              </w:rPr>
            </w:pPr>
            <w:r>
              <w:rPr>
                <w:rFonts w:ascii="Calibri" w:eastAsia="Times New Roman" w:hAnsi="Calibri"/>
                <w:b/>
                <w:color w:val="FFFFFF"/>
                <w:sz w:val="20"/>
              </w:rPr>
              <w:t>2002</w:t>
            </w:r>
          </w:p>
        </w:tc>
        <w:tc>
          <w:tcPr>
            <w:tcW w:w="355" w:type="dxa"/>
            <w:tcBorders>
              <w:top w:val="nil"/>
              <w:left w:val="nil"/>
              <w:bottom w:val="nil"/>
              <w:right w:val="nil"/>
            </w:tcBorders>
            <w:shd w:val="clear" w:color="auto" w:fill="008080"/>
            <w:tcMar>
              <w:top w:w="36" w:type="dxa"/>
              <w:bottom w:w="36" w:type="dxa"/>
            </w:tcMar>
          </w:tcPr>
          <w:p w14:paraId="57314E99" w14:textId="77777777" w:rsidR="00935187" w:rsidRDefault="00935187" w:rsidP="00935187">
            <w:pPr>
              <w:spacing w:before="56" w:after="113"/>
              <w:ind w:left="360"/>
              <w:jc w:val="right"/>
              <w:rPr>
                <w:sz w:val="20"/>
              </w:rPr>
            </w:pPr>
            <w:r>
              <w:rPr>
                <w:rFonts w:ascii="Calibri" w:eastAsia="Times New Roman" w:hAnsi="Calibri"/>
                <w:b/>
                <w:color w:val="FFFFFF"/>
                <w:sz w:val="20"/>
              </w:rPr>
              <w:t>2003</w:t>
            </w:r>
          </w:p>
        </w:tc>
        <w:tc>
          <w:tcPr>
            <w:tcW w:w="355" w:type="dxa"/>
            <w:tcBorders>
              <w:top w:val="nil"/>
              <w:left w:val="nil"/>
              <w:bottom w:val="nil"/>
              <w:right w:val="nil"/>
            </w:tcBorders>
            <w:shd w:val="clear" w:color="auto" w:fill="008080"/>
            <w:tcMar>
              <w:top w:w="36" w:type="dxa"/>
              <w:bottom w:w="36" w:type="dxa"/>
            </w:tcMar>
          </w:tcPr>
          <w:p w14:paraId="19A12FDB" w14:textId="77777777" w:rsidR="00935187" w:rsidRDefault="00935187" w:rsidP="00935187">
            <w:pPr>
              <w:spacing w:before="56" w:after="113"/>
              <w:ind w:left="360"/>
              <w:jc w:val="right"/>
              <w:rPr>
                <w:sz w:val="20"/>
              </w:rPr>
            </w:pPr>
            <w:r>
              <w:rPr>
                <w:rFonts w:ascii="Calibri" w:eastAsia="Times New Roman" w:hAnsi="Calibri"/>
                <w:b/>
                <w:color w:val="FFFFFF"/>
                <w:sz w:val="20"/>
              </w:rPr>
              <w:t>2004</w:t>
            </w:r>
          </w:p>
        </w:tc>
        <w:tc>
          <w:tcPr>
            <w:tcW w:w="355" w:type="dxa"/>
            <w:tcBorders>
              <w:top w:val="nil"/>
              <w:left w:val="nil"/>
              <w:bottom w:val="nil"/>
              <w:right w:val="nil"/>
            </w:tcBorders>
            <w:shd w:val="clear" w:color="auto" w:fill="008080"/>
            <w:tcMar>
              <w:top w:w="36" w:type="dxa"/>
              <w:bottom w:w="36" w:type="dxa"/>
            </w:tcMar>
          </w:tcPr>
          <w:p w14:paraId="57B5AA17" w14:textId="77777777" w:rsidR="00935187" w:rsidRDefault="00935187" w:rsidP="00935187">
            <w:pPr>
              <w:spacing w:before="56" w:after="113"/>
              <w:ind w:left="360"/>
              <w:jc w:val="right"/>
              <w:rPr>
                <w:sz w:val="20"/>
              </w:rPr>
            </w:pPr>
            <w:r>
              <w:rPr>
                <w:rFonts w:ascii="Calibri" w:eastAsia="Times New Roman" w:hAnsi="Calibri"/>
                <w:b/>
                <w:color w:val="FFFFFF"/>
                <w:sz w:val="20"/>
              </w:rPr>
              <w:t>2005</w:t>
            </w:r>
          </w:p>
        </w:tc>
        <w:tc>
          <w:tcPr>
            <w:tcW w:w="355" w:type="dxa"/>
            <w:tcBorders>
              <w:top w:val="nil"/>
              <w:left w:val="nil"/>
              <w:bottom w:val="nil"/>
              <w:right w:val="nil"/>
            </w:tcBorders>
            <w:shd w:val="clear" w:color="auto" w:fill="008080"/>
            <w:tcMar>
              <w:top w:w="36" w:type="dxa"/>
              <w:bottom w:w="36" w:type="dxa"/>
            </w:tcMar>
          </w:tcPr>
          <w:p w14:paraId="6F4B23C5" w14:textId="77777777" w:rsidR="00935187" w:rsidRDefault="00935187" w:rsidP="00935187">
            <w:pPr>
              <w:spacing w:before="56" w:after="113"/>
              <w:ind w:left="360"/>
              <w:jc w:val="right"/>
              <w:rPr>
                <w:sz w:val="20"/>
              </w:rPr>
            </w:pPr>
            <w:r>
              <w:rPr>
                <w:rFonts w:ascii="Calibri" w:eastAsia="Times New Roman" w:hAnsi="Calibri"/>
                <w:b/>
                <w:color w:val="FFFFFF"/>
                <w:sz w:val="20"/>
              </w:rPr>
              <w:t>2006</w:t>
            </w:r>
          </w:p>
        </w:tc>
        <w:tc>
          <w:tcPr>
            <w:tcW w:w="355" w:type="dxa"/>
            <w:tcBorders>
              <w:top w:val="nil"/>
              <w:left w:val="nil"/>
              <w:bottom w:val="nil"/>
              <w:right w:val="nil"/>
            </w:tcBorders>
            <w:shd w:val="clear" w:color="auto" w:fill="008080"/>
            <w:tcMar>
              <w:top w:w="36" w:type="dxa"/>
              <w:bottom w:w="36" w:type="dxa"/>
            </w:tcMar>
          </w:tcPr>
          <w:p w14:paraId="30A84097" w14:textId="77777777" w:rsidR="00935187" w:rsidRDefault="00935187" w:rsidP="00935187">
            <w:pPr>
              <w:spacing w:before="56" w:after="113"/>
              <w:ind w:left="360"/>
              <w:jc w:val="right"/>
              <w:rPr>
                <w:sz w:val="20"/>
              </w:rPr>
            </w:pPr>
            <w:r>
              <w:rPr>
                <w:rFonts w:ascii="Calibri" w:eastAsia="Times New Roman" w:hAnsi="Calibri"/>
                <w:b/>
                <w:color w:val="FFFFFF"/>
                <w:sz w:val="20"/>
              </w:rPr>
              <w:t>2007</w:t>
            </w:r>
          </w:p>
        </w:tc>
        <w:tc>
          <w:tcPr>
            <w:tcW w:w="355" w:type="dxa"/>
            <w:tcBorders>
              <w:top w:val="nil"/>
              <w:left w:val="nil"/>
              <w:bottom w:val="nil"/>
              <w:right w:val="nil"/>
            </w:tcBorders>
            <w:shd w:val="clear" w:color="auto" w:fill="008080"/>
            <w:tcMar>
              <w:top w:w="36" w:type="dxa"/>
              <w:bottom w:w="36" w:type="dxa"/>
            </w:tcMar>
          </w:tcPr>
          <w:p w14:paraId="41C2BCCB" w14:textId="77777777" w:rsidR="00935187" w:rsidRDefault="00935187" w:rsidP="00935187">
            <w:pPr>
              <w:spacing w:before="56" w:after="113"/>
              <w:ind w:left="360"/>
              <w:jc w:val="right"/>
              <w:rPr>
                <w:sz w:val="20"/>
              </w:rPr>
            </w:pPr>
            <w:r>
              <w:rPr>
                <w:rFonts w:ascii="Calibri" w:eastAsia="Times New Roman" w:hAnsi="Calibri"/>
                <w:b/>
                <w:color w:val="FFFFFF"/>
                <w:sz w:val="20"/>
              </w:rPr>
              <w:t>2008</w:t>
            </w:r>
          </w:p>
        </w:tc>
        <w:tc>
          <w:tcPr>
            <w:tcW w:w="355" w:type="dxa"/>
            <w:tcBorders>
              <w:top w:val="nil"/>
              <w:left w:val="nil"/>
              <w:bottom w:val="nil"/>
              <w:right w:val="nil"/>
            </w:tcBorders>
            <w:shd w:val="clear" w:color="auto" w:fill="008080"/>
            <w:tcMar>
              <w:top w:w="36" w:type="dxa"/>
              <w:bottom w:w="36" w:type="dxa"/>
            </w:tcMar>
          </w:tcPr>
          <w:p w14:paraId="66D18CB6" w14:textId="77777777" w:rsidR="00935187" w:rsidRDefault="00935187" w:rsidP="00935187">
            <w:pPr>
              <w:spacing w:before="56" w:after="113"/>
              <w:ind w:left="360"/>
              <w:jc w:val="right"/>
              <w:rPr>
                <w:sz w:val="20"/>
              </w:rPr>
            </w:pPr>
            <w:r>
              <w:rPr>
                <w:rFonts w:ascii="Calibri" w:eastAsia="Times New Roman" w:hAnsi="Calibri"/>
                <w:b/>
                <w:color w:val="FFFFFF"/>
                <w:sz w:val="20"/>
              </w:rPr>
              <w:t>2009</w:t>
            </w:r>
          </w:p>
        </w:tc>
        <w:tc>
          <w:tcPr>
            <w:tcW w:w="355" w:type="dxa"/>
            <w:tcBorders>
              <w:top w:val="nil"/>
              <w:left w:val="nil"/>
              <w:bottom w:val="nil"/>
              <w:right w:val="nil"/>
            </w:tcBorders>
            <w:shd w:val="clear" w:color="auto" w:fill="008080"/>
            <w:tcMar>
              <w:top w:w="36" w:type="dxa"/>
              <w:bottom w:w="36" w:type="dxa"/>
            </w:tcMar>
          </w:tcPr>
          <w:p w14:paraId="10102193" w14:textId="77777777" w:rsidR="00935187" w:rsidRDefault="00935187" w:rsidP="00935187">
            <w:pPr>
              <w:spacing w:before="56" w:after="113"/>
              <w:ind w:left="360"/>
              <w:jc w:val="right"/>
              <w:rPr>
                <w:sz w:val="20"/>
              </w:rPr>
            </w:pPr>
            <w:r>
              <w:rPr>
                <w:rFonts w:ascii="Calibri" w:eastAsia="Times New Roman" w:hAnsi="Calibri"/>
                <w:b/>
                <w:color w:val="FFFFFF"/>
                <w:sz w:val="20"/>
              </w:rPr>
              <w:t>2010</w:t>
            </w:r>
          </w:p>
        </w:tc>
        <w:tc>
          <w:tcPr>
            <w:tcW w:w="355" w:type="dxa"/>
            <w:tcBorders>
              <w:top w:val="nil"/>
              <w:left w:val="nil"/>
              <w:bottom w:val="nil"/>
              <w:right w:val="nil"/>
            </w:tcBorders>
            <w:shd w:val="clear" w:color="auto" w:fill="008080"/>
            <w:tcMar>
              <w:top w:w="36" w:type="dxa"/>
              <w:bottom w:w="36" w:type="dxa"/>
            </w:tcMar>
          </w:tcPr>
          <w:p w14:paraId="55E4B6C1" w14:textId="77777777" w:rsidR="00935187" w:rsidRDefault="00935187" w:rsidP="00935187">
            <w:pPr>
              <w:spacing w:before="56" w:after="113"/>
              <w:ind w:left="360"/>
              <w:jc w:val="right"/>
              <w:rPr>
                <w:sz w:val="20"/>
              </w:rPr>
            </w:pPr>
            <w:r>
              <w:rPr>
                <w:rFonts w:ascii="Calibri" w:eastAsia="Times New Roman" w:hAnsi="Calibri"/>
                <w:b/>
                <w:color w:val="FFFFFF"/>
                <w:sz w:val="20"/>
              </w:rPr>
              <w:t>2011</w:t>
            </w:r>
          </w:p>
        </w:tc>
        <w:tc>
          <w:tcPr>
            <w:tcW w:w="355" w:type="dxa"/>
            <w:tcBorders>
              <w:top w:val="nil"/>
              <w:left w:val="nil"/>
              <w:bottom w:val="nil"/>
              <w:right w:val="nil"/>
            </w:tcBorders>
            <w:shd w:val="clear" w:color="auto" w:fill="008080"/>
            <w:tcMar>
              <w:top w:w="36" w:type="dxa"/>
              <w:bottom w:w="36" w:type="dxa"/>
            </w:tcMar>
          </w:tcPr>
          <w:p w14:paraId="4243E65A" w14:textId="77777777" w:rsidR="00935187" w:rsidRDefault="00935187" w:rsidP="00935187">
            <w:pPr>
              <w:spacing w:before="56" w:after="113"/>
              <w:ind w:left="360"/>
              <w:jc w:val="right"/>
              <w:rPr>
                <w:sz w:val="20"/>
              </w:rPr>
            </w:pPr>
            <w:r>
              <w:rPr>
                <w:rFonts w:ascii="Calibri" w:eastAsia="Times New Roman" w:hAnsi="Calibri"/>
                <w:b/>
                <w:color w:val="FFFFFF"/>
                <w:sz w:val="20"/>
              </w:rPr>
              <w:t>2012</w:t>
            </w:r>
          </w:p>
        </w:tc>
        <w:tc>
          <w:tcPr>
            <w:tcW w:w="355" w:type="dxa"/>
            <w:tcBorders>
              <w:top w:val="nil"/>
              <w:left w:val="nil"/>
              <w:bottom w:val="nil"/>
              <w:right w:val="nil"/>
            </w:tcBorders>
            <w:shd w:val="clear" w:color="auto" w:fill="008080"/>
            <w:tcMar>
              <w:top w:w="36" w:type="dxa"/>
              <w:bottom w:w="36" w:type="dxa"/>
            </w:tcMar>
          </w:tcPr>
          <w:p w14:paraId="41E8D52D" w14:textId="77777777" w:rsidR="00935187" w:rsidRDefault="00935187" w:rsidP="00935187">
            <w:pPr>
              <w:spacing w:before="56" w:after="113"/>
              <w:ind w:left="360"/>
              <w:jc w:val="right"/>
              <w:rPr>
                <w:sz w:val="20"/>
              </w:rPr>
            </w:pPr>
            <w:r>
              <w:rPr>
                <w:rFonts w:ascii="Calibri" w:eastAsia="Times New Roman" w:hAnsi="Calibri"/>
                <w:b/>
                <w:color w:val="FFFFFF"/>
                <w:sz w:val="20"/>
              </w:rPr>
              <w:t>2013</w:t>
            </w:r>
          </w:p>
        </w:tc>
        <w:tc>
          <w:tcPr>
            <w:tcW w:w="355" w:type="dxa"/>
            <w:tcBorders>
              <w:top w:val="nil"/>
              <w:left w:val="nil"/>
              <w:bottom w:val="nil"/>
              <w:right w:val="nil"/>
            </w:tcBorders>
            <w:shd w:val="clear" w:color="auto" w:fill="008080"/>
            <w:tcMar>
              <w:top w:w="36" w:type="dxa"/>
              <w:bottom w:w="36" w:type="dxa"/>
            </w:tcMar>
          </w:tcPr>
          <w:p w14:paraId="1C46E7F5" w14:textId="77777777" w:rsidR="00935187" w:rsidRDefault="00935187" w:rsidP="00935187">
            <w:pPr>
              <w:spacing w:before="56" w:after="113"/>
              <w:ind w:left="360"/>
              <w:jc w:val="right"/>
              <w:rPr>
                <w:sz w:val="20"/>
              </w:rPr>
            </w:pPr>
            <w:r>
              <w:rPr>
                <w:rFonts w:ascii="Calibri" w:eastAsia="Times New Roman" w:hAnsi="Calibri"/>
                <w:b/>
                <w:color w:val="FFFFFF"/>
                <w:sz w:val="20"/>
              </w:rPr>
              <w:t>2014</w:t>
            </w:r>
          </w:p>
        </w:tc>
        <w:tc>
          <w:tcPr>
            <w:tcW w:w="355" w:type="dxa"/>
            <w:tcBorders>
              <w:top w:val="nil"/>
              <w:left w:val="nil"/>
              <w:bottom w:val="nil"/>
              <w:right w:val="nil"/>
            </w:tcBorders>
            <w:shd w:val="clear" w:color="auto" w:fill="008080"/>
            <w:tcMar>
              <w:top w:w="36" w:type="dxa"/>
              <w:bottom w:w="36" w:type="dxa"/>
            </w:tcMar>
          </w:tcPr>
          <w:p w14:paraId="673D55DA" w14:textId="77777777" w:rsidR="00935187" w:rsidRDefault="00935187" w:rsidP="00935187">
            <w:pPr>
              <w:spacing w:before="56" w:after="113"/>
              <w:ind w:left="360"/>
              <w:jc w:val="right"/>
              <w:rPr>
                <w:sz w:val="20"/>
              </w:rPr>
            </w:pPr>
            <w:r>
              <w:rPr>
                <w:rFonts w:ascii="Calibri" w:eastAsia="Times New Roman" w:hAnsi="Calibri"/>
                <w:b/>
                <w:color w:val="FFFFFF"/>
                <w:sz w:val="20"/>
              </w:rPr>
              <w:t>2015</w:t>
            </w:r>
          </w:p>
        </w:tc>
        <w:tc>
          <w:tcPr>
            <w:tcW w:w="355" w:type="dxa"/>
            <w:tcBorders>
              <w:top w:val="nil"/>
              <w:left w:val="nil"/>
              <w:bottom w:val="nil"/>
              <w:right w:val="nil"/>
            </w:tcBorders>
            <w:shd w:val="clear" w:color="auto" w:fill="008080"/>
            <w:tcMar>
              <w:top w:w="36" w:type="dxa"/>
              <w:bottom w:w="36" w:type="dxa"/>
            </w:tcMar>
          </w:tcPr>
          <w:p w14:paraId="371380B6" w14:textId="77777777" w:rsidR="00935187" w:rsidRDefault="00935187" w:rsidP="00935187">
            <w:pPr>
              <w:spacing w:before="56" w:after="113"/>
              <w:ind w:left="360"/>
              <w:jc w:val="right"/>
              <w:rPr>
                <w:sz w:val="20"/>
              </w:rPr>
            </w:pPr>
            <w:r>
              <w:rPr>
                <w:rFonts w:ascii="Calibri" w:eastAsia="Times New Roman" w:hAnsi="Calibri"/>
                <w:b/>
                <w:color w:val="FFFFFF"/>
                <w:sz w:val="20"/>
              </w:rPr>
              <w:t>2016</w:t>
            </w:r>
          </w:p>
        </w:tc>
        <w:tc>
          <w:tcPr>
            <w:tcW w:w="355" w:type="dxa"/>
            <w:tcBorders>
              <w:top w:val="nil"/>
              <w:left w:val="nil"/>
              <w:bottom w:val="nil"/>
              <w:right w:val="nil"/>
            </w:tcBorders>
            <w:shd w:val="clear" w:color="auto" w:fill="008080"/>
            <w:tcMar>
              <w:top w:w="36" w:type="dxa"/>
              <w:bottom w:w="36" w:type="dxa"/>
            </w:tcMar>
          </w:tcPr>
          <w:p w14:paraId="023D8AE8" w14:textId="77777777" w:rsidR="00935187" w:rsidRDefault="00935187" w:rsidP="00935187">
            <w:pPr>
              <w:spacing w:before="56" w:after="113"/>
              <w:ind w:left="360"/>
              <w:jc w:val="right"/>
              <w:rPr>
                <w:sz w:val="20"/>
              </w:rPr>
            </w:pPr>
            <w:r>
              <w:rPr>
                <w:rFonts w:ascii="Calibri" w:eastAsia="Times New Roman" w:hAnsi="Calibri"/>
                <w:b/>
                <w:color w:val="FFFFFF"/>
                <w:sz w:val="20"/>
              </w:rPr>
              <w:t>2017</w:t>
            </w:r>
          </w:p>
        </w:tc>
        <w:tc>
          <w:tcPr>
            <w:tcW w:w="355" w:type="dxa"/>
            <w:tcBorders>
              <w:top w:val="nil"/>
              <w:left w:val="nil"/>
              <w:bottom w:val="nil"/>
              <w:right w:val="nil"/>
            </w:tcBorders>
            <w:shd w:val="clear" w:color="auto" w:fill="008080"/>
            <w:tcMar>
              <w:top w:w="36" w:type="dxa"/>
              <w:bottom w:w="36" w:type="dxa"/>
            </w:tcMar>
          </w:tcPr>
          <w:p w14:paraId="0E069005" w14:textId="77777777" w:rsidR="00935187" w:rsidRDefault="00935187" w:rsidP="00935187">
            <w:pPr>
              <w:spacing w:before="56" w:after="113"/>
              <w:ind w:left="360"/>
              <w:jc w:val="right"/>
              <w:rPr>
                <w:sz w:val="20"/>
              </w:rPr>
            </w:pPr>
            <w:r>
              <w:rPr>
                <w:rFonts w:ascii="Calibri" w:eastAsia="Times New Roman" w:hAnsi="Calibri"/>
                <w:b/>
                <w:color w:val="FFFFFF"/>
                <w:sz w:val="20"/>
              </w:rPr>
              <w:t>2018</w:t>
            </w:r>
          </w:p>
        </w:tc>
        <w:tc>
          <w:tcPr>
            <w:tcW w:w="355" w:type="dxa"/>
            <w:tcBorders>
              <w:top w:val="nil"/>
              <w:left w:val="nil"/>
              <w:bottom w:val="nil"/>
              <w:right w:val="nil"/>
            </w:tcBorders>
            <w:shd w:val="clear" w:color="auto" w:fill="008080"/>
            <w:tcMar>
              <w:top w:w="36" w:type="dxa"/>
              <w:bottom w:w="36" w:type="dxa"/>
            </w:tcMar>
          </w:tcPr>
          <w:p w14:paraId="2CCFC9F7" w14:textId="77777777" w:rsidR="00935187" w:rsidRDefault="00935187" w:rsidP="00935187">
            <w:pPr>
              <w:spacing w:before="56" w:after="113"/>
              <w:ind w:left="360"/>
              <w:jc w:val="right"/>
              <w:rPr>
                <w:sz w:val="20"/>
              </w:rPr>
            </w:pPr>
            <w:r>
              <w:rPr>
                <w:rFonts w:ascii="Calibri" w:eastAsia="Times New Roman" w:hAnsi="Calibri"/>
                <w:b/>
                <w:color w:val="FFFFFF"/>
                <w:sz w:val="20"/>
              </w:rPr>
              <w:t>2019</w:t>
            </w:r>
          </w:p>
        </w:tc>
      </w:tr>
      <w:tr w:rsidR="00935187" w14:paraId="5346DE08" w14:textId="77777777">
        <w:trPr>
          <w:trHeight w:val="576"/>
        </w:trPr>
        <w:tc>
          <w:tcPr>
            <w:tcW w:w="473" w:type="dxa"/>
            <w:tcBorders>
              <w:top w:val="nil"/>
              <w:left w:val="nil"/>
              <w:bottom w:val="nil"/>
              <w:right w:val="nil"/>
            </w:tcBorders>
            <w:tcMar>
              <w:top w:w="36" w:type="dxa"/>
              <w:bottom w:w="36" w:type="dxa"/>
            </w:tcMar>
          </w:tcPr>
          <w:p w14:paraId="6E058A53" w14:textId="77777777" w:rsidR="00935187" w:rsidRDefault="00935187" w:rsidP="00935187">
            <w:pPr>
              <w:spacing w:before="56" w:after="113"/>
              <w:ind w:left="360"/>
              <w:rPr>
                <w:sz w:val="20"/>
              </w:rPr>
            </w:pPr>
            <w:r>
              <w:rPr>
                <w:rFonts w:ascii="Calibri" w:eastAsia="Times New Roman" w:hAnsi="Calibri"/>
                <w:color w:val="000000"/>
                <w:sz w:val="20"/>
              </w:rPr>
              <w:t>Airbus</w:t>
            </w:r>
          </w:p>
        </w:tc>
        <w:tc>
          <w:tcPr>
            <w:tcW w:w="355" w:type="dxa"/>
            <w:tcBorders>
              <w:top w:val="nil"/>
              <w:left w:val="nil"/>
              <w:bottom w:val="nil"/>
              <w:right w:val="nil"/>
            </w:tcBorders>
            <w:tcMar>
              <w:top w:w="36" w:type="dxa"/>
              <w:bottom w:w="36" w:type="dxa"/>
            </w:tcMar>
          </w:tcPr>
          <w:p w14:paraId="6598828B" w14:textId="77777777" w:rsidR="00935187" w:rsidRDefault="00935187" w:rsidP="00935187">
            <w:pPr>
              <w:spacing w:before="56" w:after="113"/>
              <w:ind w:left="360"/>
              <w:jc w:val="right"/>
              <w:rPr>
                <w:sz w:val="20"/>
              </w:rPr>
            </w:pPr>
            <w:r>
              <w:rPr>
                <w:rFonts w:ascii="Calibri" w:eastAsia="Times New Roman" w:hAnsi="Calibri"/>
                <w:color w:val="000000"/>
                <w:sz w:val="20"/>
              </w:rPr>
              <w:t>105</w:t>
            </w:r>
          </w:p>
        </w:tc>
        <w:tc>
          <w:tcPr>
            <w:tcW w:w="355" w:type="dxa"/>
            <w:tcBorders>
              <w:top w:val="nil"/>
              <w:left w:val="nil"/>
              <w:bottom w:val="nil"/>
              <w:right w:val="nil"/>
            </w:tcBorders>
            <w:tcMar>
              <w:top w:w="36" w:type="dxa"/>
              <w:bottom w:w="36" w:type="dxa"/>
            </w:tcMar>
          </w:tcPr>
          <w:p w14:paraId="26D4FA05" w14:textId="77777777" w:rsidR="00935187" w:rsidRDefault="00935187" w:rsidP="00935187">
            <w:pPr>
              <w:spacing w:before="56" w:after="113"/>
              <w:ind w:left="360"/>
              <w:jc w:val="right"/>
              <w:rPr>
                <w:sz w:val="20"/>
              </w:rPr>
            </w:pPr>
            <w:r>
              <w:rPr>
                <w:rFonts w:ascii="Calibri" w:eastAsia="Times New Roman" w:hAnsi="Calibri"/>
                <w:color w:val="000000"/>
                <w:sz w:val="20"/>
              </w:rPr>
              <w:t>95</w:t>
            </w:r>
          </w:p>
        </w:tc>
        <w:tc>
          <w:tcPr>
            <w:tcW w:w="355" w:type="dxa"/>
            <w:tcBorders>
              <w:top w:val="nil"/>
              <w:left w:val="nil"/>
              <w:bottom w:val="nil"/>
              <w:right w:val="nil"/>
            </w:tcBorders>
            <w:tcMar>
              <w:top w:w="36" w:type="dxa"/>
              <w:bottom w:w="36" w:type="dxa"/>
            </w:tcMar>
          </w:tcPr>
          <w:p w14:paraId="53885E64" w14:textId="77777777" w:rsidR="00935187" w:rsidRDefault="00935187" w:rsidP="00935187">
            <w:pPr>
              <w:spacing w:before="56" w:after="113"/>
              <w:ind w:left="360"/>
              <w:jc w:val="right"/>
              <w:rPr>
                <w:sz w:val="20"/>
              </w:rPr>
            </w:pPr>
            <w:r>
              <w:rPr>
                <w:rFonts w:ascii="Calibri" w:eastAsia="Times New Roman" w:hAnsi="Calibri"/>
                <w:color w:val="000000"/>
                <w:sz w:val="20"/>
              </w:rPr>
              <w:t>163</w:t>
            </w:r>
          </w:p>
        </w:tc>
        <w:tc>
          <w:tcPr>
            <w:tcW w:w="355" w:type="dxa"/>
            <w:tcBorders>
              <w:top w:val="nil"/>
              <w:left w:val="nil"/>
              <w:bottom w:val="nil"/>
              <w:right w:val="nil"/>
            </w:tcBorders>
            <w:tcMar>
              <w:top w:w="36" w:type="dxa"/>
              <w:bottom w:w="36" w:type="dxa"/>
            </w:tcMar>
          </w:tcPr>
          <w:p w14:paraId="319A1498" w14:textId="77777777" w:rsidR="00935187" w:rsidRDefault="00935187" w:rsidP="00935187">
            <w:pPr>
              <w:spacing w:before="56" w:after="113"/>
              <w:ind w:left="360"/>
              <w:jc w:val="right"/>
              <w:rPr>
                <w:sz w:val="20"/>
              </w:rPr>
            </w:pPr>
            <w:r>
              <w:rPr>
                <w:rFonts w:ascii="Calibri" w:eastAsia="Times New Roman" w:hAnsi="Calibri"/>
                <w:color w:val="000000"/>
                <w:sz w:val="20"/>
              </w:rPr>
              <w:t>157</w:t>
            </w:r>
          </w:p>
        </w:tc>
        <w:tc>
          <w:tcPr>
            <w:tcW w:w="355" w:type="dxa"/>
            <w:tcBorders>
              <w:top w:val="nil"/>
              <w:left w:val="nil"/>
              <w:bottom w:val="nil"/>
              <w:right w:val="nil"/>
            </w:tcBorders>
            <w:tcMar>
              <w:top w:w="36" w:type="dxa"/>
              <w:bottom w:w="36" w:type="dxa"/>
            </w:tcMar>
          </w:tcPr>
          <w:p w14:paraId="7F14E521" w14:textId="77777777" w:rsidR="00935187" w:rsidRDefault="00935187" w:rsidP="00935187">
            <w:pPr>
              <w:spacing w:before="56" w:after="113"/>
              <w:ind w:left="360"/>
              <w:jc w:val="right"/>
              <w:rPr>
                <w:sz w:val="20"/>
              </w:rPr>
            </w:pPr>
            <w:r>
              <w:rPr>
                <w:rFonts w:ascii="Calibri" w:eastAsia="Times New Roman" w:hAnsi="Calibri"/>
                <w:color w:val="000000"/>
                <w:sz w:val="20"/>
              </w:rPr>
              <w:t>138</w:t>
            </w:r>
          </w:p>
        </w:tc>
        <w:tc>
          <w:tcPr>
            <w:tcW w:w="355" w:type="dxa"/>
            <w:tcBorders>
              <w:top w:val="nil"/>
              <w:left w:val="nil"/>
              <w:bottom w:val="nil"/>
              <w:right w:val="nil"/>
            </w:tcBorders>
            <w:tcMar>
              <w:top w:w="36" w:type="dxa"/>
              <w:bottom w:w="36" w:type="dxa"/>
            </w:tcMar>
          </w:tcPr>
          <w:p w14:paraId="5FA721FD" w14:textId="77777777" w:rsidR="00935187" w:rsidRDefault="00935187" w:rsidP="00935187">
            <w:pPr>
              <w:spacing w:before="56" w:after="113"/>
              <w:ind w:left="360"/>
              <w:jc w:val="right"/>
              <w:rPr>
                <w:sz w:val="20"/>
              </w:rPr>
            </w:pPr>
            <w:r>
              <w:rPr>
                <w:rFonts w:ascii="Calibri" w:eastAsia="Times New Roman" w:hAnsi="Calibri"/>
                <w:color w:val="000000"/>
                <w:sz w:val="20"/>
              </w:rPr>
              <w:t>123</w:t>
            </w:r>
          </w:p>
        </w:tc>
        <w:tc>
          <w:tcPr>
            <w:tcW w:w="355" w:type="dxa"/>
            <w:tcBorders>
              <w:top w:val="nil"/>
              <w:left w:val="nil"/>
              <w:bottom w:val="nil"/>
              <w:right w:val="nil"/>
            </w:tcBorders>
            <w:tcMar>
              <w:top w:w="36" w:type="dxa"/>
              <w:bottom w:w="36" w:type="dxa"/>
            </w:tcMar>
          </w:tcPr>
          <w:p w14:paraId="29CFE29E" w14:textId="77777777" w:rsidR="00935187" w:rsidRDefault="00935187" w:rsidP="00935187">
            <w:pPr>
              <w:spacing w:before="56" w:after="113"/>
              <w:ind w:left="360"/>
              <w:jc w:val="right"/>
              <w:rPr>
                <w:sz w:val="20"/>
              </w:rPr>
            </w:pPr>
            <w:r>
              <w:rPr>
                <w:rFonts w:ascii="Calibri" w:eastAsia="Times New Roman" w:hAnsi="Calibri"/>
                <w:color w:val="000000"/>
                <w:sz w:val="20"/>
              </w:rPr>
              <w:t>124</w:t>
            </w:r>
          </w:p>
        </w:tc>
        <w:tc>
          <w:tcPr>
            <w:tcW w:w="355" w:type="dxa"/>
            <w:tcBorders>
              <w:top w:val="nil"/>
              <w:left w:val="nil"/>
              <w:bottom w:val="nil"/>
              <w:right w:val="nil"/>
            </w:tcBorders>
            <w:tcMar>
              <w:top w:w="36" w:type="dxa"/>
              <w:bottom w:w="36" w:type="dxa"/>
            </w:tcMar>
          </w:tcPr>
          <w:p w14:paraId="27359CF8" w14:textId="77777777" w:rsidR="00935187" w:rsidRDefault="00935187" w:rsidP="00935187">
            <w:pPr>
              <w:spacing w:before="56" w:after="113"/>
              <w:ind w:left="360"/>
              <w:jc w:val="right"/>
              <w:rPr>
                <w:sz w:val="20"/>
              </w:rPr>
            </w:pPr>
            <w:r>
              <w:rPr>
                <w:rFonts w:ascii="Calibri" w:eastAsia="Times New Roman" w:hAnsi="Calibri"/>
                <w:color w:val="000000"/>
                <w:sz w:val="20"/>
              </w:rPr>
              <w:t>126</w:t>
            </w:r>
          </w:p>
        </w:tc>
        <w:tc>
          <w:tcPr>
            <w:tcW w:w="355" w:type="dxa"/>
            <w:tcBorders>
              <w:top w:val="nil"/>
              <w:left w:val="nil"/>
              <w:bottom w:val="nil"/>
              <w:right w:val="nil"/>
            </w:tcBorders>
            <w:tcMar>
              <w:top w:w="36" w:type="dxa"/>
              <w:bottom w:w="36" w:type="dxa"/>
            </w:tcMar>
          </w:tcPr>
          <w:p w14:paraId="4ED39A34" w14:textId="77777777" w:rsidR="00935187" w:rsidRDefault="00935187" w:rsidP="00935187">
            <w:pPr>
              <w:spacing w:before="56" w:after="113"/>
              <w:ind w:left="360"/>
              <w:jc w:val="right"/>
              <w:rPr>
                <w:sz w:val="20"/>
              </w:rPr>
            </w:pPr>
            <w:r>
              <w:rPr>
                <w:rFonts w:ascii="Calibri" w:eastAsia="Times New Roman" w:hAnsi="Calibri"/>
                <w:color w:val="000000"/>
                <w:sz w:val="20"/>
              </w:rPr>
              <w:t>182</w:t>
            </w:r>
          </w:p>
        </w:tc>
        <w:tc>
          <w:tcPr>
            <w:tcW w:w="355" w:type="dxa"/>
            <w:tcBorders>
              <w:top w:val="nil"/>
              <w:left w:val="nil"/>
              <w:bottom w:val="nil"/>
              <w:right w:val="nil"/>
            </w:tcBorders>
            <w:tcMar>
              <w:top w:w="36" w:type="dxa"/>
              <w:bottom w:w="36" w:type="dxa"/>
            </w:tcMar>
          </w:tcPr>
          <w:p w14:paraId="26CF9B01" w14:textId="77777777" w:rsidR="00935187" w:rsidRDefault="00935187" w:rsidP="00935187">
            <w:pPr>
              <w:spacing w:before="56" w:after="113"/>
              <w:ind w:left="360"/>
              <w:jc w:val="right"/>
              <w:rPr>
                <w:sz w:val="20"/>
              </w:rPr>
            </w:pPr>
            <w:r>
              <w:rPr>
                <w:rFonts w:ascii="Calibri" w:eastAsia="Times New Roman" w:hAnsi="Calibri"/>
                <w:color w:val="000000"/>
                <w:sz w:val="20"/>
              </w:rPr>
              <w:t>229</w:t>
            </w:r>
          </w:p>
        </w:tc>
        <w:tc>
          <w:tcPr>
            <w:tcW w:w="355" w:type="dxa"/>
            <w:tcBorders>
              <w:top w:val="nil"/>
              <w:left w:val="nil"/>
              <w:bottom w:val="nil"/>
              <w:right w:val="nil"/>
            </w:tcBorders>
            <w:tcMar>
              <w:top w:w="36" w:type="dxa"/>
              <w:bottom w:w="36" w:type="dxa"/>
            </w:tcMar>
          </w:tcPr>
          <w:p w14:paraId="057A2E3D" w14:textId="77777777" w:rsidR="00935187" w:rsidRDefault="00935187" w:rsidP="00935187">
            <w:pPr>
              <w:spacing w:before="56" w:after="113"/>
              <w:ind w:left="360"/>
              <w:jc w:val="right"/>
              <w:rPr>
                <w:sz w:val="20"/>
              </w:rPr>
            </w:pPr>
            <w:r>
              <w:rPr>
                <w:rFonts w:ascii="Calibri" w:eastAsia="Times New Roman" w:hAnsi="Calibri"/>
                <w:color w:val="000000"/>
                <w:sz w:val="20"/>
              </w:rPr>
              <w:t>294</w:t>
            </w:r>
          </w:p>
        </w:tc>
        <w:tc>
          <w:tcPr>
            <w:tcW w:w="355" w:type="dxa"/>
            <w:tcBorders>
              <w:top w:val="nil"/>
              <w:left w:val="nil"/>
              <w:bottom w:val="nil"/>
              <w:right w:val="nil"/>
            </w:tcBorders>
            <w:tcMar>
              <w:top w:w="36" w:type="dxa"/>
              <w:bottom w:w="36" w:type="dxa"/>
            </w:tcMar>
          </w:tcPr>
          <w:p w14:paraId="3B4C8877" w14:textId="77777777" w:rsidR="00935187" w:rsidRDefault="00935187" w:rsidP="00935187">
            <w:pPr>
              <w:spacing w:before="56" w:after="113"/>
              <w:ind w:left="360"/>
              <w:jc w:val="right"/>
              <w:rPr>
                <w:sz w:val="20"/>
              </w:rPr>
            </w:pPr>
            <w:r>
              <w:rPr>
                <w:rFonts w:ascii="Calibri" w:eastAsia="Times New Roman" w:hAnsi="Calibri"/>
                <w:color w:val="000000"/>
                <w:sz w:val="20"/>
              </w:rPr>
              <w:t>311</w:t>
            </w:r>
          </w:p>
        </w:tc>
        <w:tc>
          <w:tcPr>
            <w:tcW w:w="355" w:type="dxa"/>
            <w:tcBorders>
              <w:top w:val="nil"/>
              <w:left w:val="nil"/>
              <w:bottom w:val="nil"/>
              <w:right w:val="nil"/>
            </w:tcBorders>
            <w:tcMar>
              <w:top w:w="36" w:type="dxa"/>
              <w:bottom w:w="36" w:type="dxa"/>
            </w:tcMar>
          </w:tcPr>
          <w:p w14:paraId="021C20D0" w14:textId="77777777" w:rsidR="00935187" w:rsidRDefault="00935187" w:rsidP="00935187">
            <w:pPr>
              <w:spacing w:before="56" w:after="113"/>
              <w:ind w:left="360"/>
              <w:jc w:val="right"/>
              <w:rPr>
                <w:sz w:val="20"/>
              </w:rPr>
            </w:pPr>
            <w:r>
              <w:rPr>
                <w:rFonts w:ascii="Calibri" w:eastAsia="Times New Roman" w:hAnsi="Calibri"/>
                <w:color w:val="000000"/>
                <w:sz w:val="20"/>
              </w:rPr>
              <w:t>325</w:t>
            </w:r>
          </w:p>
        </w:tc>
        <w:tc>
          <w:tcPr>
            <w:tcW w:w="355" w:type="dxa"/>
            <w:tcBorders>
              <w:top w:val="nil"/>
              <w:left w:val="nil"/>
              <w:bottom w:val="nil"/>
              <w:right w:val="nil"/>
            </w:tcBorders>
            <w:tcMar>
              <w:top w:w="36" w:type="dxa"/>
              <w:bottom w:w="36" w:type="dxa"/>
            </w:tcMar>
          </w:tcPr>
          <w:p w14:paraId="0C238E67" w14:textId="77777777" w:rsidR="00935187" w:rsidRDefault="00935187" w:rsidP="00935187">
            <w:pPr>
              <w:spacing w:before="56" w:after="113"/>
              <w:ind w:left="360"/>
              <w:jc w:val="right"/>
              <w:rPr>
                <w:sz w:val="20"/>
              </w:rPr>
            </w:pPr>
            <w:r>
              <w:rPr>
                <w:rFonts w:ascii="Calibri" w:eastAsia="Times New Roman" w:hAnsi="Calibri"/>
                <w:color w:val="000000"/>
                <w:sz w:val="20"/>
              </w:rPr>
              <w:t>303</w:t>
            </w:r>
          </w:p>
        </w:tc>
        <w:tc>
          <w:tcPr>
            <w:tcW w:w="355" w:type="dxa"/>
            <w:tcBorders>
              <w:top w:val="nil"/>
              <w:left w:val="nil"/>
              <w:bottom w:val="nil"/>
              <w:right w:val="nil"/>
            </w:tcBorders>
            <w:tcMar>
              <w:top w:w="36" w:type="dxa"/>
              <w:bottom w:w="36" w:type="dxa"/>
            </w:tcMar>
          </w:tcPr>
          <w:p w14:paraId="4B1AB9CB" w14:textId="77777777" w:rsidR="00935187" w:rsidRDefault="00935187" w:rsidP="00935187">
            <w:pPr>
              <w:spacing w:before="56" w:after="113"/>
              <w:ind w:left="360"/>
              <w:jc w:val="right"/>
              <w:rPr>
                <w:sz w:val="20"/>
              </w:rPr>
            </w:pPr>
            <w:r>
              <w:rPr>
                <w:rFonts w:ascii="Calibri" w:eastAsia="Times New Roman" w:hAnsi="Calibri"/>
                <w:b/>
                <w:color w:val="008000"/>
                <w:sz w:val="20"/>
              </w:rPr>
              <w:t>305</w:t>
            </w:r>
          </w:p>
        </w:tc>
        <w:tc>
          <w:tcPr>
            <w:tcW w:w="355" w:type="dxa"/>
            <w:tcBorders>
              <w:top w:val="nil"/>
              <w:left w:val="nil"/>
              <w:bottom w:val="nil"/>
              <w:right w:val="nil"/>
            </w:tcBorders>
            <w:tcMar>
              <w:top w:w="36" w:type="dxa"/>
              <w:bottom w:w="36" w:type="dxa"/>
            </w:tcMar>
          </w:tcPr>
          <w:p w14:paraId="5B56904E" w14:textId="77777777" w:rsidR="00935187" w:rsidRDefault="00935187" w:rsidP="00935187">
            <w:pPr>
              <w:spacing w:before="56" w:after="113"/>
              <w:ind w:left="360"/>
              <w:jc w:val="right"/>
              <w:rPr>
                <w:sz w:val="20"/>
              </w:rPr>
            </w:pPr>
            <w:r>
              <w:rPr>
                <w:rFonts w:ascii="Calibri" w:eastAsia="Times New Roman" w:hAnsi="Calibri"/>
                <w:b/>
                <w:color w:val="008000"/>
                <w:sz w:val="20"/>
              </w:rPr>
              <w:t>320</w:t>
            </w:r>
          </w:p>
        </w:tc>
        <w:tc>
          <w:tcPr>
            <w:tcW w:w="355" w:type="dxa"/>
            <w:tcBorders>
              <w:top w:val="nil"/>
              <w:left w:val="nil"/>
              <w:bottom w:val="nil"/>
              <w:right w:val="nil"/>
            </w:tcBorders>
            <w:tcMar>
              <w:top w:w="36" w:type="dxa"/>
              <w:bottom w:w="36" w:type="dxa"/>
            </w:tcMar>
          </w:tcPr>
          <w:p w14:paraId="22EADCA6" w14:textId="77777777" w:rsidR="00935187" w:rsidRDefault="00935187" w:rsidP="00935187">
            <w:pPr>
              <w:spacing w:before="56" w:after="113"/>
              <w:ind w:left="360"/>
              <w:jc w:val="right"/>
              <w:rPr>
                <w:sz w:val="20"/>
              </w:rPr>
            </w:pPr>
            <w:r>
              <w:rPr>
                <w:rFonts w:ascii="Calibri" w:eastAsia="Times New Roman" w:hAnsi="Calibri"/>
                <w:b/>
                <w:color w:val="008000"/>
                <w:sz w:val="20"/>
              </w:rPr>
              <w:t>378</w:t>
            </w:r>
          </w:p>
        </w:tc>
        <w:tc>
          <w:tcPr>
            <w:tcW w:w="355" w:type="dxa"/>
            <w:tcBorders>
              <w:top w:val="nil"/>
              <w:left w:val="nil"/>
              <w:bottom w:val="nil"/>
              <w:right w:val="nil"/>
            </w:tcBorders>
            <w:tcMar>
              <w:top w:w="36" w:type="dxa"/>
              <w:bottom w:w="36" w:type="dxa"/>
            </w:tcMar>
          </w:tcPr>
          <w:p w14:paraId="271F9DC1" w14:textId="77777777" w:rsidR="00935187" w:rsidRDefault="00935187" w:rsidP="00935187">
            <w:pPr>
              <w:spacing w:before="56" w:after="113"/>
              <w:ind w:left="360"/>
              <w:jc w:val="right"/>
              <w:rPr>
                <w:sz w:val="20"/>
              </w:rPr>
            </w:pPr>
            <w:r>
              <w:rPr>
                <w:rFonts w:ascii="Calibri" w:eastAsia="Times New Roman" w:hAnsi="Calibri"/>
                <w:b/>
                <w:color w:val="008000"/>
                <w:sz w:val="20"/>
              </w:rPr>
              <w:t>434</w:t>
            </w:r>
          </w:p>
        </w:tc>
        <w:tc>
          <w:tcPr>
            <w:tcW w:w="355" w:type="dxa"/>
            <w:tcBorders>
              <w:top w:val="nil"/>
              <w:left w:val="nil"/>
              <w:bottom w:val="nil"/>
              <w:right w:val="nil"/>
            </w:tcBorders>
            <w:tcMar>
              <w:top w:w="36" w:type="dxa"/>
              <w:bottom w:w="36" w:type="dxa"/>
            </w:tcMar>
          </w:tcPr>
          <w:p w14:paraId="02F3B99A" w14:textId="77777777" w:rsidR="00935187" w:rsidRDefault="00935187" w:rsidP="00935187">
            <w:pPr>
              <w:spacing w:before="56" w:after="113"/>
              <w:ind w:left="360"/>
              <w:jc w:val="right"/>
              <w:rPr>
                <w:sz w:val="20"/>
              </w:rPr>
            </w:pPr>
            <w:r>
              <w:rPr>
                <w:rFonts w:ascii="Calibri" w:eastAsia="Times New Roman" w:hAnsi="Calibri"/>
                <w:b/>
                <w:color w:val="008000"/>
                <w:sz w:val="20"/>
              </w:rPr>
              <w:t>453</w:t>
            </w:r>
          </w:p>
        </w:tc>
        <w:tc>
          <w:tcPr>
            <w:tcW w:w="355" w:type="dxa"/>
            <w:tcBorders>
              <w:top w:val="nil"/>
              <w:left w:val="nil"/>
              <w:bottom w:val="nil"/>
              <w:right w:val="nil"/>
            </w:tcBorders>
            <w:tcMar>
              <w:top w:w="36" w:type="dxa"/>
              <w:bottom w:w="36" w:type="dxa"/>
            </w:tcMar>
          </w:tcPr>
          <w:p w14:paraId="5B23FD2B" w14:textId="77777777" w:rsidR="00935187" w:rsidRDefault="00935187" w:rsidP="00935187">
            <w:pPr>
              <w:spacing w:before="56" w:after="113"/>
              <w:ind w:left="360"/>
              <w:jc w:val="right"/>
              <w:rPr>
                <w:sz w:val="20"/>
              </w:rPr>
            </w:pPr>
            <w:r>
              <w:rPr>
                <w:rFonts w:ascii="Calibri" w:eastAsia="Times New Roman" w:hAnsi="Calibri"/>
                <w:b/>
                <w:color w:val="008000"/>
                <w:sz w:val="20"/>
              </w:rPr>
              <w:t>483</w:t>
            </w:r>
          </w:p>
        </w:tc>
        <w:tc>
          <w:tcPr>
            <w:tcW w:w="355" w:type="dxa"/>
            <w:tcBorders>
              <w:top w:val="nil"/>
              <w:left w:val="nil"/>
              <w:bottom w:val="nil"/>
              <w:right w:val="nil"/>
            </w:tcBorders>
            <w:tcMar>
              <w:top w:w="36" w:type="dxa"/>
              <w:bottom w:w="36" w:type="dxa"/>
            </w:tcMar>
          </w:tcPr>
          <w:p w14:paraId="0EB44B9E" w14:textId="77777777" w:rsidR="00935187" w:rsidRDefault="00935187" w:rsidP="00935187">
            <w:pPr>
              <w:spacing w:before="56" w:after="113"/>
              <w:ind w:left="360"/>
              <w:jc w:val="right"/>
              <w:rPr>
                <w:sz w:val="20"/>
              </w:rPr>
            </w:pPr>
            <w:r>
              <w:rPr>
                <w:rFonts w:ascii="Calibri" w:eastAsia="Times New Roman" w:hAnsi="Calibri"/>
                <w:b/>
                <w:color w:val="008000"/>
                <w:sz w:val="20"/>
              </w:rPr>
              <w:t>498</w:t>
            </w:r>
          </w:p>
        </w:tc>
        <w:tc>
          <w:tcPr>
            <w:tcW w:w="355" w:type="dxa"/>
            <w:tcBorders>
              <w:top w:val="nil"/>
              <w:left w:val="nil"/>
              <w:bottom w:val="nil"/>
              <w:right w:val="nil"/>
            </w:tcBorders>
            <w:tcMar>
              <w:top w:w="36" w:type="dxa"/>
              <w:bottom w:w="36" w:type="dxa"/>
            </w:tcMar>
          </w:tcPr>
          <w:p w14:paraId="35C5B395" w14:textId="77777777" w:rsidR="00935187" w:rsidRDefault="00935187" w:rsidP="00935187">
            <w:pPr>
              <w:spacing w:before="56" w:after="113"/>
              <w:ind w:left="360"/>
              <w:jc w:val="right"/>
              <w:rPr>
                <w:sz w:val="20"/>
              </w:rPr>
            </w:pPr>
            <w:r>
              <w:rPr>
                <w:rFonts w:ascii="Calibri" w:eastAsia="Times New Roman" w:hAnsi="Calibri"/>
                <w:b/>
                <w:color w:val="008000"/>
                <w:sz w:val="20"/>
              </w:rPr>
              <w:t>510</w:t>
            </w:r>
          </w:p>
        </w:tc>
        <w:tc>
          <w:tcPr>
            <w:tcW w:w="355" w:type="dxa"/>
            <w:tcBorders>
              <w:top w:val="nil"/>
              <w:left w:val="nil"/>
              <w:bottom w:val="nil"/>
              <w:right w:val="nil"/>
            </w:tcBorders>
            <w:tcMar>
              <w:top w:w="36" w:type="dxa"/>
              <w:bottom w:w="36" w:type="dxa"/>
            </w:tcMar>
          </w:tcPr>
          <w:p w14:paraId="7C872408" w14:textId="77777777" w:rsidR="00935187" w:rsidRDefault="00935187" w:rsidP="00935187">
            <w:pPr>
              <w:spacing w:before="56" w:after="113"/>
              <w:ind w:left="360"/>
              <w:jc w:val="right"/>
              <w:rPr>
                <w:sz w:val="20"/>
              </w:rPr>
            </w:pPr>
            <w:r>
              <w:rPr>
                <w:rFonts w:ascii="Calibri" w:eastAsia="Times New Roman" w:hAnsi="Calibri"/>
                <w:b/>
                <w:color w:val="008000"/>
                <w:sz w:val="20"/>
              </w:rPr>
              <w:t>534</w:t>
            </w:r>
          </w:p>
        </w:tc>
        <w:tc>
          <w:tcPr>
            <w:tcW w:w="355" w:type="dxa"/>
            <w:tcBorders>
              <w:top w:val="nil"/>
              <w:left w:val="nil"/>
              <w:bottom w:val="nil"/>
              <w:right w:val="nil"/>
            </w:tcBorders>
            <w:tcMar>
              <w:top w:w="36" w:type="dxa"/>
              <w:bottom w:w="36" w:type="dxa"/>
            </w:tcMar>
          </w:tcPr>
          <w:p w14:paraId="677E3CFE" w14:textId="77777777" w:rsidR="00935187" w:rsidRDefault="00935187" w:rsidP="00935187">
            <w:pPr>
              <w:spacing w:before="56" w:after="113"/>
              <w:ind w:left="360"/>
              <w:jc w:val="right"/>
              <w:rPr>
                <w:sz w:val="20"/>
              </w:rPr>
            </w:pPr>
            <w:r>
              <w:rPr>
                <w:rFonts w:ascii="Calibri" w:eastAsia="Times New Roman" w:hAnsi="Calibri"/>
                <w:color w:val="000000"/>
                <w:sz w:val="20"/>
              </w:rPr>
              <w:t>588</w:t>
            </w:r>
          </w:p>
        </w:tc>
        <w:tc>
          <w:tcPr>
            <w:tcW w:w="355" w:type="dxa"/>
            <w:tcBorders>
              <w:top w:val="nil"/>
              <w:left w:val="nil"/>
              <w:bottom w:val="nil"/>
              <w:right w:val="nil"/>
            </w:tcBorders>
            <w:tcMar>
              <w:top w:w="36" w:type="dxa"/>
              <w:bottom w:w="36" w:type="dxa"/>
            </w:tcMar>
          </w:tcPr>
          <w:p w14:paraId="70F6C04D" w14:textId="77777777" w:rsidR="00935187" w:rsidRDefault="00935187" w:rsidP="00935187">
            <w:pPr>
              <w:spacing w:before="56" w:after="113"/>
              <w:ind w:left="360"/>
              <w:jc w:val="right"/>
              <w:rPr>
                <w:sz w:val="20"/>
              </w:rPr>
            </w:pPr>
            <w:r>
              <w:rPr>
                <w:rFonts w:ascii="Calibri" w:eastAsia="Times New Roman" w:hAnsi="Calibri"/>
                <w:color w:val="000000"/>
                <w:sz w:val="20"/>
              </w:rPr>
              <w:t>626</w:t>
            </w:r>
          </w:p>
        </w:tc>
        <w:tc>
          <w:tcPr>
            <w:tcW w:w="355" w:type="dxa"/>
            <w:tcBorders>
              <w:top w:val="nil"/>
              <w:left w:val="nil"/>
              <w:bottom w:val="nil"/>
              <w:right w:val="nil"/>
            </w:tcBorders>
            <w:tcMar>
              <w:top w:w="36" w:type="dxa"/>
              <w:bottom w:w="36" w:type="dxa"/>
            </w:tcMar>
          </w:tcPr>
          <w:p w14:paraId="453C369E" w14:textId="77777777" w:rsidR="00935187" w:rsidRDefault="00935187" w:rsidP="00935187">
            <w:pPr>
              <w:spacing w:before="56" w:after="113"/>
              <w:ind w:left="360"/>
              <w:jc w:val="right"/>
              <w:rPr>
                <w:sz w:val="20"/>
              </w:rPr>
            </w:pPr>
            <w:r>
              <w:rPr>
                <w:rFonts w:ascii="Calibri" w:eastAsia="Times New Roman" w:hAnsi="Calibri"/>
                <w:color w:val="000000"/>
                <w:sz w:val="20"/>
              </w:rPr>
              <w:t>629</w:t>
            </w:r>
          </w:p>
        </w:tc>
        <w:tc>
          <w:tcPr>
            <w:tcW w:w="355" w:type="dxa"/>
            <w:tcBorders>
              <w:top w:val="nil"/>
              <w:left w:val="nil"/>
              <w:bottom w:val="nil"/>
              <w:right w:val="nil"/>
            </w:tcBorders>
            <w:tcMar>
              <w:top w:w="36" w:type="dxa"/>
              <w:bottom w:w="36" w:type="dxa"/>
            </w:tcMar>
          </w:tcPr>
          <w:p w14:paraId="320833ED" w14:textId="77777777" w:rsidR="00935187" w:rsidRDefault="00935187" w:rsidP="00935187">
            <w:pPr>
              <w:spacing w:before="56" w:after="113"/>
              <w:ind w:left="360"/>
              <w:jc w:val="right"/>
              <w:rPr>
                <w:sz w:val="20"/>
              </w:rPr>
            </w:pPr>
            <w:r>
              <w:rPr>
                <w:rFonts w:ascii="Calibri" w:eastAsia="Times New Roman" w:hAnsi="Calibri"/>
                <w:color w:val="000000"/>
                <w:sz w:val="20"/>
              </w:rPr>
              <w:t>635</w:t>
            </w:r>
          </w:p>
        </w:tc>
        <w:tc>
          <w:tcPr>
            <w:tcW w:w="355" w:type="dxa"/>
            <w:tcBorders>
              <w:top w:val="nil"/>
              <w:left w:val="nil"/>
              <w:bottom w:val="nil"/>
              <w:right w:val="nil"/>
            </w:tcBorders>
            <w:tcMar>
              <w:top w:w="36" w:type="dxa"/>
              <w:bottom w:w="36" w:type="dxa"/>
            </w:tcMar>
          </w:tcPr>
          <w:p w14:paraId="7FBCCD7B" w14:textId="77777777" w:rsidR="00935187" w:rsidRDefault="00935187" w:rsidP="00935187">
            <w:pPr>
              <w:spacing w:before="56" w:after="113"/>
              <w:ind w:left="360"/>
              <w:jc w:val="right"/>
              <w:rPr>
                <w:sz w:val="20"/>
              </w:rPr>
            </w:pPr>
            <w:r>
              <w:rPr>
                <w:rFonts w:ascii="Calibri" w:eastAsia="Times New Roman" w:hAnsi="Calibri"/>
                <w:color w:val="000000"/>
                <w:sz w:val="20"/>
              </w:rPr>
              <w:t>688</w:t>
            </w:r>
          </w:p>
        </w:tc>
        <w:tc>
          <w:tcPr>
            <w:tcW w:w="355" w:type="dxa"/>
            <w:tcBorders>
              <w:top w:val="nil"/>
              <w:left w:val="nil"/>
              <w:bottom w:val="nil"/>
              <w:right w:val="nil"/>
            </w:tcBorders>
            <w:tcMar>
              <w:top w:w="36" w:type="dxa"/>
              <w:bottom w:w="36" w:type="dxa"/>
            </w:tcMar>
          </w:tcPr>
          <w:p w14:paraId="0923E558" w14:textId="77777777" w:rsidR="00935187" w:rsidRDefault="00935187" w:rsidP="00935187">
            <w:pPr>
              <w:spacing w:before="56" w:after="113"/>
              <w:ind w:left="360"/>
              <w:jc w:val="right"/>
              <w:rPr>
                <w:sz w:val="20"/>
              </w:rPr>
            </w:pPr>
            <w:r>
              <w:rPr>
                <w:rFonts w:ascii="Calibri" w:eastAsia="Times New Roman" w:hAnsi="Calibri"/>
                <w:color w:val="000000"/>
                <w:sz w:val="20"/>
              </w:rPr>
              <w:t>718</w:t>
            </w:r>
          </w:p>
        </w:tc>
        <w:tc>
          <w:tcPr>
            <w:tcW w:w="355" w:type="dxa"/>
            <w:tcBorders>
              <w:top w:val="nil"/>
              <w:left w:val="nil"/>
              <w:bottom w:val="nil"/>
              <w:right w:val="nil"/>
            </w:tcBorders>
            <w:tcMar>
              <w:top w:w="36" w:type="dxa"/>
              <w:bottom w:w="36" w:type="dxa"/>
            </w:tcMar>
          </w:tcPr>
          <w:p w14:paraId="4122059C" w14:textId="77777777" w:rsidR="00935187" w:rsidRDefault="00935187" w:rsidP="00935187">
            <w:pPr>
              <w:spacing w:before="56" w:after="113"/>
              <w:ind w:left="360"/>
              <w:jc w:val="right"/>
              <w:rPr>
                <w:sz w:val="20"/>
              </w:rPr>
            </w:pPr>
            <w:r>
              <w:rPr>
                <w:rFonts w:ascii="Calibri" w:eastAsia="Times New Roman" w:hAnsi="Calibri"/>
                <w:color w:val="000000"/>
                <w:sz w:val="20"/>
              </w:rPr>
              <w:t>800</w:t>
            </w:r>
          </w:p>
        </w:tc>
        <w:tc>
          <w:tcPr>
            <w:tcW w:w="355" w:type="dxa"/>
            <w:tcBorders>
              <w:top w:val="nil"/>
              <w:left w:val="nil"/>
              <w:bottom w:val="nil"/>
              <w:right w:val="nil"/>
            </w:tcBorders>
            <w:tcMar>
              <w:top w:w="36" w:type="dxa"/>
              <w:bottom w:w="36" w:type="dxa"/>
            </w:tcMar>
          </w:tcPr>
          <w:p w14:paraId="513E04B1" w14:textId="77777777" w:rsidR="00935187" w:rsidRDefault="00935187" w:rsidP="00935187">
            <w:pPr>
              <w:spacing w:before="56" w:after="113"/>
              <w:ind w:left="360"/>
              <w:jc w:val="right"/>
              <w:rPr>
                <w:sz w:val="20"/>
              </w:rPr>
            </w:pPr>
            <w:r>
              <w:rPr>
                <w:rFonts w:ascii="Calibri" w:eastAsia="Times New Roman" w:hAnsi="Calibri"/>
                <w:b/>
                <w:color w:val="008000"/>
                <w:sz w:val="20"/>
              </w:rPr>
              <w:t>863</w:t>
            </w:r>
          </w:p>
        </w:tc>
      </w:tr>
      <w:tr w:rsidR="00935187" w14:paraId="7C03741A" w14:textId="77777777">
        <w:trPr>
          <w:trHeight w:val="588"/>
        </w:trPr>
        <w:tc>
          <w:tcPr>
            <w:tcW w:w="473" w:type="dxa"/>
            <w:tcBorders>
              <w:top w:val="nil"/>
              <w:left w:val="nil"/>
              <w:bottom w:val="nil"/>
              <w:right w:val="nil"/>
            </w:tcBorders>
            <w:tcMar>
              <w:top w:w="36" w:type="dxa"/>
              <w:bottom w:w="36" w:type="dxa"/>
            </w:tcMar>
          </w:tcPr>
          <w:p w14:paraId="60C0A9AD" w14:textId="77777777" w:rsidR="00935187" w:rsidRDefault="00935187" w:rsidP="00935187">
            <w:pPr>
              <w:spacing w:before="56" w:after="113"/>
              <w:ind w:left="360"/>
              <w:rPr>
                <w:sz w:val="20"/>
              </w:rPr>
            </w:pPr>
            <w:r>
              <w:rPr>
                <w:rFonts w:ascii="Calibri" w:eastAsia="Times New Roman" w:hAnsi="Calibri"/>
                <w:color w:val="000000"/>
                <w:sz w:val="20"/>
              </w:rPr>
              <w:t>Boeing</w:t>
            </w:r>
          </w:p>
        </w:tc>
        <w:tc>
          <w:tcPr>
            <w:tcW w:w="355" w:type="dxa"/>
            <w:tcBorders>
              <w:top w:val="nil"/>
              <w:left w:val="nil"/>
              <w:bottom w:val="nil"/>
              <w:right w:val="nil"/>
            </w:tcBorders>
            <w:tcMar>
              <w:top w:w="36" w:type="dxa"/>
              <w:bottom w:w="36" w:type="dxa"/>
            </w:tcMar>
          </w:tcPr>
          <w:p w14:paraId="5A3A4AB5" w14:textId="77777777" w:rsidR="00935187" w:rsidRDefault="00935187" w:rsidP="00935187">
            <w:pPr>
              <w:spacing w:before="56" w:after="113"/>
              <w:ind w:left="360"/>
              <w:jc w:val="right"/>
              <w:rPr>
                <w:sz w:val="20"/>
              </w:rPr>
            </w:pPr>
            <w:r>
              <w:rPr>
                <w:rFonts w:ascii="Calibri" w:eastAsia="Times New Roman" w:hAnsi="Calibri"/>
                <w:b/>
                <w:color w:val="008000"/>
                <w:sz w:val="20"/>
              </w:rPr>
              <w:t>491</w:t>
            </w:r>
          </w:p>
        </w:tc>
        <w:tc>
          <w:tcPr>
            <w:tcW w:w="355" w:type="dxa"/>
            <w:tcBorders>
              <w:top w:val="nil"/>
              <w:left w:val="nil"/>
              <w:bottom w:val="nil"/>
              <w:right w:val="nil"/>
            </w:tcBorders>
            <w:tcMar>
              <w:top w:w="36" w:type="dxa"/>
              <w:bottom w:w="36" w:type="dxa"/>
            </w:tcMar>
          </w:tcPr>
          <w:p w14:paraId="0950DB12" w14:textId="77777777" w:rsidR="00935187" w:rsidRDefault="00935187" w:rsidP="00935187">
            <w:pPr>
              <w:spacing w:before="56" w:after="113"/>
              <w:ind w:left="360"/>
              <w:jc w:val="right"/>
              <w:rPr>
                <w:sz w:val="20"/>
              </w:rPr>
            </w:pPr>
            <w:r>
              <w:rPr>
                <w:rFonts w:ascii="Calibri" w:eastAsia="Times New Roman" w:hAnsi="Calibri"/>
                <w:b/>
                <w:color w:val="008000"/>
                <w:sz w:val="20"/>
              </w:rPr>
              <w:t>385</w:t>
            </w:r>
          </w:p>
        </w:tc>
        <w:tc>
          <w:tcPr>
            <w:tcW w:w="355" w:type="dxa"/>
            <w:tcBorders>
              <w:top w:val="nil"/>
              <w:left w:val="nil"/>
              <w:bottom w:val="nil"/>
              <w:right w:val="nil"/>
            </w:tcBorders>
            <w:tcMar>
              <w:top w:w="36" w:type="dxa"/>
              <w:bottom w:w="36" w:type="dxa"/>
            </w:tcMar>
          </w:tcPr>
          <w:p w14:paraId="7DF108CB" w14:textId="77777777" w:rsidR="00935187" w:rsidRDefault="00935187" w:rsidP="00935187">
            <w:pPr>
              <w:spacing w:before="56" w:after="113"/>
              <w:ind w:left="360"/>
              <w:jc w:val="right"/>
              <w:rPr>
                <w:sz w:val="20"/>
              </w:rPr>
            </w:pPr>
            <w:r>
              <w:rPr>
                <w:rFonts w:ascii="Calibri" w:eastAsia="Times New Roman" w:hAnsi="Calibri"/>
                <w:b/>
                <w:color w:val="008000"/>
                <w:sz w:val="20"/>
              </w:rPr>
              <w:t>435</w:t>
            </w:r>
          </w:p>
        </w:tc>
        <w:tc>
          <w:tcPr>
            <w:tcW w:w="355" w:type="dxa"/>
            <w:tcBorders>
              <w:top w:val="nil"/>
              <w:left w:val="nil"/>
              <w:bottom w:val="nil"/>
              <w:right w:val="nil"/>
            </w:tcBorders>
            <w:tcMar>
              <w:top w:w="36" w:type="dxa"/>
              <w:bottom w:w="36" w:type="dxa"/>
            </w:tcMar>
          </w:tcPr>
          <w:p w14:paraId="22EB49FC" w14:textId="77777777" w:rsidR="00935187" w:rsidRDefault="00935187" w:rsidP="00935187">
            <w:pPr>
              <w:spacing w:before="56" w:after="113"/>
              <w:ind w:left="360"/>
              <w:jc w:val="right"/>
              <w:rPr>
                <w:sz w:val="20"/>
              </w:rPr>
            </w:pPr>
            <w:r>
              <w:rPr>
                <w:rFonts w:ascii="Calibri" w:eastAsia="Times New Roman" w:hAnsi="Calibri"/>
                <w:b/>
                <w:color w:val="008000"/>
                <w:sz w:val="20"/>
              </w:rPr>
              <w:t>446</w:t>
            </w:r>
          </w:p>
        </w:tc>
        <w:tc>
          <w:tcPr>
            <w:tcW w:w="355" w:type="dxa"/>
            <w:tcBorders>
              <w:top w:val="nil"/>
              <w:left w:val="nil"/>
              <w:bottom w:val="nil"/>
              <w:right w:val="nil"/>
            </w:tcBorders>
            <w:tcMar>
              <w:top w:w="36" w:type="dxa"/>
              <w:bottom w:w="36" w:type="dxa"/>
            </w:tcMar>
          </w:tcPr>
          <w:p w14:paraId="3782144D" w14:textId="77777777" w:rsidR="00935187" w:rsidRDefault="00935187" w:rsidP="00935187">
            <w:pPr>
              <w:spacing w:before="56" w:after="113"/>
              <w:ind w:left="360"/>
              <w:jc w:val="right"/>
              <w:rPr>
                <w:sz w:val="20"/>
              </w:rPr>
            </w:pPr>
            <w:r>
              <w:rPr>
                <w:rFonts w:ascii="Calibri" w:eastAsia="Times New Roman" w:hAnsi="Calibri"/>
                <w:b/>
                <w:color w:val="008000"/>
                <w:sz w:val="20"/>
              </w:rPr>
              <w:t>330</w:t>
            </w:r>
          </w:p>
        </w:tc>
        <w:tc>
          <w:tcPr>
            <w:tcW w:w="355" w:type="dxa"/>
            <w:tcBorders>
              <w:top w:val="nil"/>
              <w:left w:val="nil"/>
              <w:bottom w:val="nil"/>
              <w:right w:val="nil"/>
            </w:tcBorders>
            <w:tcMar>
              <w:top w:w="36" w:type="dxa"/>
              <w:bottom w:w="36" w:type="dxa"/>
            </w:tcMar>
          </w:tcPr>
          <w:p w14:paraId="145199F4" w14:textId="77777777" w:rsidR="00935187" w:rsidRDefault="00935187" w:rsidP="00935187">
            <w:pPr>
              <w:spacing w:before="56" w:after="113"/>
              <w:ind w:left="360"/>
              <w:jc w:val="right"/>
              <w:rPr>
                <w:sz w:val="20"/>
              </w:rPr>
            </w:pPr>
            <w:r>
              <w:rPr>
                <w:rFonts w:ascii="Calibri" w:eastAsia="Times New Roman" w:hAnsi="Calibri"/>
                <w:b/>
                <w:color w:val="008000"/>
                <w:sz w:val="20"/>
              </w:rPr>
              <w:t>272</w:t>
            </w:r>
          </w:p>
        </w:tc>
        <w:tc>
          <w:tcPr>
            <w:tcW w:w="355" w:type="dxa"/>
            <w:tcBorders>
              <w:top w:val="nil"/>
              <w:left w:val="nil"/>
              <w:bottom w:val="nil"/>
              <w:right w:val="nil"/>
            </w:tcBorders>
            <w:tcMar>
              <w:top w:w="36" w:type="dxa"/>
              <w:bottom w:w="36" w:type="dxa"/>
            </w:tcMar>
          </w:tcPr>
          <w:p w14:paraId="198BE02A" w14:textId="77777777" w:rsidR="00935187" w:rsidRDefault="00935187" w:rsidP="00935187">
            <w:pPr>
              <w:spacing w:before="56" w:after="113"/>
              <w:ind w:left="360"/>
              <w:jc w:val="right"/>
              <w:rPr>
                <w:sz w:val="20"/>
              </w:rPr>
            </w:pPr>
            <w:r>
              <w:rPr>
                <w:rFonts w:ascii="Calibri" w:eastAsia="Times New Roman" w:hAnsi="Calibri"/>
                <w:b/>
                <w:color w:val="008000"/>
                <w:sz w:val="20"/>
              </w:rPr>
              <w:t>207</w:t>
            </w:r>
          </w:p>
        </w:tc>
        <w:tc>
          <w:tcPr>
            <w:tcW w:w="355" w:type="dxa"/>
            <w:tcBorders>
              <w:top w:val="nil"/>
              <w:left w:val="nil"/>
              <w:bottom w:val="nil"/>
              <w:right w:val="nil"/>
            </w:tcBorders>
            <w:tcMar>
              <w:top w:w="36" w:type="dxa"/>
              <w:bottom w:w="36" w:type="dxa"/>
            </w:tcMar>
          </w:tcPr>
          <w:p w14:paraId="2623596A" w14:textId="77777777" w:rsidR="00935187" w:rsidRDefault="00935187" w:rsidP="00935187">
            <w:pPr>
              <w:spacing w:before="56" w:after="113"/>
              <w:ind w:left="360"/>
              <w:jc w:val="right"/>
              <w:rPr>
                <w:sz w:val="20"/>
              </w:rPr>
            </w:pPr>
            <w:r>
              <w:rPr>
                <w:rFonts w:ascii="Calibri" w:eastAsia="Times New Roman" w:hAnsi="Calibri"/>
                <w:b/>
                <w:color w:val="008000"/>
                <w:sz w:val="20"/>
              </w:rPr>
              <w:t>219</w:t>
            </w:r>
          </w:p>
        </w:tc>
        <w:tc>
          <w:tcPr>
            <w:tcW w:w="355" w:type="dxa"/>
            <w:tcBorders>
              <w:top w:val="nil"/>
              <w:left w:val="nil"/>
              <w:bottom w:val="nil"/>
              <w:right w:val="nil"/>
            </w:tcBorders>
            <w:tcMar>
              <w:top w:w="36" w:type="dxa"/>
              <w:bottom w:w="36" w:type="dxa"/>
            </w:tcMar>
          </w:tcPr>
          <w:p w14:paraId="352A0D27" w14:textId="77777777" w:rsidR="00935187" w:rsidRDefault="00935187" w:rsidP="00935187">
            <w:pPr>
              <w:spacing w:before="56" w:after="113"/>
              <w:ind w:left="360"/>
              <w:jc w:val="right"/>
              <w:rPr>
                <w:sz w:val="20"/>
              </w:rPr>
            </w:pPr>
            <w:r>
              <w:rPr>
                <w:rFonts w:ascii="Calibri" w:eastAsia="Times New Roman" w:hAnsi="Calibri"/>
                <w:b/>
                <w:color w:val="008000"/>
                <w:sz w:val="20"/>
              </w:rPr>
              <w:t>346</w:t>
            </w:r>
          </w:p>
        </w:tc>
        <w:tc>
          <w:tcPr>
            <w:tcW w:w="355" w:type="dxa"/>
            <w:tcBorders>
              <w:top w:val="nil"/>
              <w:left w:val="nil"/>
              <w:bottom w:val="nil"/>
              <w:right w:val="nil"/>
            </w:tcBorders>
            <w:tcMar>
              <w:top w:w="36" w:type="dxa"/>
              <w:bottom w:w="36" w:type="dxa"/>
            </w:tcMar>
          </w:tcPr>
          <w:p w14:paraId="29475C3F" w14:textId="77777777" w:rsidR="00935187" w:rsidRDefault="00935187" w:rsidP="00935187">
            <w:pPr>
              <w:spacing w:before="56" w:after="113"/>
              <w:ind w:left="360"/>
              <w:jc w:val="right"/>
              <w:rPr>
                <w:sz w:val="20"/>
              </w:rPr>
            </w:pPr>
            <w:r>
              <w:rPr>
                <w:rFonts w:ascii="Calibri" w:eastAsia="Times New Roman" w:hAnsi="Calibri"/>
                <w:b/>
                <w:color w:val="008000"/>
                <w:sz w:val="20"/>
              </w:rPr>
              <w:t>563</w:t>
            </w:r>
          </w:p>
        </w:tc>
        <w:tc>
          <w:tcPr>
            <w:tcW w:w="355" w:type="dxa"/>
            <w:tcBorders>
              <w:top w:val="nil"/>
              <w:left w:val="nil"/>
              <w:bottom w:val="nil"/>
              <w:right w:val="nil"/>
            </w:tcBorders>
            <w:tcMar>
              <w:top w:w="36" w:type="dxa"/>
              <w:bottom w:w="36" w:type="dxa"/>
            </w:tcMar>
          </w:tcPr>
          <w:p w14:paraId="31AAB6E0" w14:textId="77777777" w:rsidR="00935187" w:rsidRDefault="00935187" w:rsidP="00935187">
            <w:pPr>
              <w:spacing w:before="56" w:after="113"/>
              <w:ind w:left="360"/>
              <w:jc w:val="right"/>
              <w:rPr>
                <w:sz w:val="20"/>
              </w:rPr>
            </w:pPr>
            <w:r>
              <w:rPr>
                <w:rFonts w:ascii="Calibri" w:eastAsia="Times New Roman" w:hAnsi="Calibri"/>
                <w:b/>
                <w:color w:val="008000"/>
                <w:sz w:val="20"/>
              </w:rPr>
              <w:t>620</w:t>
            </w:r>
          </w:p>
        </w:tc>
        <w:tc>
          <w:tcPr>
            <w:tcW w:w="355" w:type="dxa"/>
            <w:tcBorders>
              <w:top w:val="nil"/>
              <w:left w:val="nil"/>
              <w:bottom w:val="nil"/>
              <w:right w:val="nil"/>
            </w:tcBorders>
            <w:tcMar>
              <w:top w:w="36" w:type="dxa"/>
              <w:bottom w:w="36" w:type="dxa"/>
            </w:tcMar>
          </w:tcPr>
          <w:p w14:paraId="7D368EFB" w14:textId="77777777" w:rsidR="00935187" w:rsidRDefault="00935187" w:rsidP="00935187">
            <w:pPr>
              <w:spacing w:before="56" w:after="113"/>
              <w:ind w:left="360"/>
              <w:jc w:val="right"/>
              <w:rPr>
                <w:sz w:val="20"/>
              </w:rPr>
            </w:pPr>
            <w:r>
              <w:rPr>
                <w:rFonts w:ascii="Calibri" w:eastAsia="Times New Roman" w:hAnsi="Calibri"/>
                <w:b/>
                <w:color w:val="008000"/>
                <w:sz w:val="20"/>
              </w:rPr>
              <w:t>491</w:t>
            </w:r>
          </w:p>
        </w:tc>
        <w:tc>
          <w:tcPr>
            <w:tcW w:w="355" w:type="dxa"/>
            <w:tcBorders>
              <w:top w:val="nil"/>
              <w:left w:val="nil"/>
              <w:bottom w:val="nil"/>
              <w:right w:val="nil"/>
            </w:tcBorders>
            <w:tcMar>
              <w:top w:w="36" w:type="dxa"/>
              <w:bottom w:w="36" w:type="dxa"/>
            </w:tcMar>
          </w:tcPr>
          <w:p w14:paraId="31182AB2" w14:textId="77777777" w:rsidR="00935187" w:rsidRDefault="00935187" w:rsidP="00935187">
            <w:pPr>
              <w:spacing w:before="56" w:after="113"/>
              <w:ind w:left="360"/>
              <w:jc w:val="right"/>
              <w:rPr>
                <w:sz w:val="20"/>
              </w:rPr>
            </w:pPr>
            <w:r>
              <w:rPr>
                <w:rFonts w:ascii="Calibri" w:eastAsia="Times New Roman" w:hAnsi="Calibri"/>
                <w:b/>
                <w:color w:val="008000"/>
                <w:sz w:val="20"/>
              </w:rPr>
              <w:t>527</w:t>
            </w:r>
          </w:p>
        </w:tc>
        <w:tc>
          <w:tcPr>
            <w:tcW w:w="355" w:type="dxa"/>
            <w:tcBorders>
              <w:top w:val="nil"/>
              <w:left w:val="nil"/>
              <w:bottom w:val="nil"/>
              <w:right w:val="nil"/>
            </w:tcBorders>
            <w:tcMar>
              <w:top w:w="36" w:type="dxa"/>
              <w:bottom w:w="36" w:type="dxa"/>
            </w:tcMar>
          </w:tcPr>
          <w:p w14:paraId="072ABDB8" w14:textId="77777777" w:rsidR="00935187" w:rsidRDefault="00935187" w:rsidP="00935187">
            <w:pPr>
              <w:spacing w:before="56" w:after="113"/>
              <w:ind w:left="360"/>
              <w:jc w:val="right"/>
              <w:rPr>
                <w:sz w:val="20"/>
              </w:rPr>
            </w:pPr>
            <w:r>
              <w:rPr>
                <w:rFonts w:ascii="Calibri" w:eastAsia="Times New Roman" w:hAnsi="Calibri"/>
                <w:b/>
                <w:color w:val="008000"/>
                <w:sz w:val="20"/>
              </w:rPr>
              <w:t>381</w:t>
            </w:r>
          </w:p>
        </w:tc>
        <w:tc>
          <w:tcPr>
            <w:tcW w:w="355" w:type="dxa"/>
            <w:tcBorders>
              <w:top w:val="nil"/>
              <w:left w:val="nil"/>
              <w:bottom w:val="nil"/>
              <w:right w:val="nil"/>
            </w:tcBorders>
            <w:tcMar>
              <w:top w:w="36" w:type="dxa"/>
              <w:bottom w:w="36" w:type="dxa"/>
            </w:tcMar>
          </w:tcPr>
          <w:p w14:paraId="0DBCE129" w14:textId="77777777" w:rsidR="00935187" w:rsidRDefault="00935187" w:rsidP="00935187">
            <w:pPr>
              <w:spacing w:before="56" w:after="113"/>
              <w:ind w:left="360"/>
              <w:jc w:val="right"/>
              <w:rPr>
                <w:sz w:val="20"/>
              </w:rPr>
            </w:pPr>
            <w:r>
              <w:rPr>
                <w:rFonts w:ascii="Calibri" w:eastAsia="Times New Roman" w:hAnsi="Calibri"/>
                <w:color w:val="000000"/>
                <w:sz w:val="20"/>
              </w:rPr>
              <w:t>281</w:t>
            </w:r>
          </w:p>
        </w:tc>
        <w:tc>
          <w:tcPr>
            <w:tcW w:w="355" w:type="dxa"/>
            <w:tcBorders>
              <w:top w:val="nil"/>
              <w:left w:val="nil"/>
              <w:bottom w:val="nil"/>
              <w:right w:val="nil"/>
            </w:tcBorders>
            <w:tcMar>
              <w:top w:w="36" w:type="dxa"/>
              <w:bottom w:w="36" w:type="dxa"/>
            </w:tcMar>
          </w:tcPr>
          <w:p w14:paraId="2216A6E8" w14:textId="77777777" w:rsidR="00935187" w:rsidRDefault="00935187" w:rsidP="00935187">
            <w:pPr>
              <w:spacing w:before="56" w:after="113"/>
              <w:ind w:left="360"/>
              <w:jc w:val="right"/>
              <w:rPr>
                <w:sz w:val="20"/>
              </w:rPr>
            </w:pPr>
            <w:r>
              <w:rPr>
                <w:rFonts w:ascii="Calibri" w:eastAsia="Times New Roman" w:hAnsi="Calibri"/>
                <w:color w:val="000000"/>
                <w:sz w:val="20"/>
              </w:rPr>
              <w:t>285</w:t>
            </w:r>
          </w:p>
        </w:tc>
        <w:tc>
          <w:tcPr>
            <w:tcW w:w="355" w:type="dxa"/>
            <w:tcBorders>
              <w:top w:val="nil"/>
              <w:left w:val="nil"/>
              <w:bottom w:val="nil"/>
              <w:right w:val="nil"/>
            </w:tcBorders>
            <w:tcMar>
              <w:top w:w="36" w:type="dxa"/>
              <w:bottom w:w="36" w:type="dxa"/>
            </w:tcMar>
          </w:tcPr>
          <w:p w14:paraId="5A0DD0EC" w14:textId="77777777" w:rsidR="00935187" w:rsidRDefault="00935187" w:rsidP="00935187">
            <w:pPr>
              <w:spacing w:before="56" w:after="113"/>
              <w:ind w:left="360"/>
              <w:jc w:val="right"/>
              <w:rPr>
                <w:sz w:val="20"/>
              </w:rPr>
            </w:pPr>
            <w:r>
              <w:rPr>
                <w:rFonts w:ascii="Calibri" w:eastAsia="Times New Roman" w:hAnsi="Calibri"/>
                <w:color w:val="000000"/>
                <w:sz w:val="20"/>
              </w:rPr>
              <w:t>290</w:t>
            </w:r>
          </w:p>
        </w:tc>
        <w:tc>
          <w:tcPr>
            <w:tcW w:w="355" w:type="dxa"/>
            <w:tcBorders>
              <w:top w:val="nil"/>
              <w:left w:val="nil"/>
              <w:bottom w:val="nil"/>
              <w:right w:val="nil"/>
            </w:tcBorders>
            <w:tcMar>
              <w:top w:w="36" w:type="dxa"/>
              <w:bottom w:w="36" w:type="dxa"/>
            </w:tcMar>
          </w:tcPr>
          <w:p w14:paraId="5F14C1E1" w14:textId="77777777" w:rsidR="00935187" w:rsidRDefault="00935187" w:rsidP="00935187">
            <w:pPr>
              <w:spacing w:before="56" w:after="113"/>
              <w:ind w:left="360"/>
              <w:jc w:val="right"/>
              <w:rPr>
                <w:sz w:val="20"/>
              </w:rPr>
            </w:pPr>
            <w:r>
              <w:rPr>
                <w:rFonts w:ascii="Calibri" w:eastAsia="Times New Roman" w:hAnsi="Calibri"/>
                <w:color w:val="000000"/>
                <w:sz w:val="20"/>
              </w:rPr>
              <w:t>398</w:t>
            </w:r>
          </w:p>
        </w:tc>
        <w:tc>
          <w:tcPr>
            <w:tcW w:w="355" w:type="dxa"/>
            <w:tcBorders>
              <w:top w:val="nil"/>
              <w:left w:val="nil"/>
              <w:bottom w:val="nil"/>
              <w:right w:val="nil"/>
            </w:tcBorders>
            <w:tcMar>
              <w:top w:w="36" w:type="dxa"/>
              <w:bottom w:w="36" w:type="dxa"/>
            </w:tcMar>
          </w:tcPr>
          <w:p w14:paraId="3A5EADE7" w14:textId="77777777" w:rsidR="00935187" w:rsidRDefault="00935187" w:rsidP="00935187">
            <w:pPr>
              <w:spacing w:before="56" w:after="113"/>
              <w:ind w:left="360"/>
              <w:jc w:val="right"/>
              <w:rPr>
                <w:sz w:val="20"/>
              </w:rPr>
            </w:pPr>
            <w:r>
              <w:rPr>
                <w:rFonts w:ascii="Calibri" w:eastAsia="Times New Roman" w:hAnsi="Calibri"/>
                <w:color w:val="000000"/>
                <w:sz w:val="20"/>
              </w:rPr>
              <w:t>441</w:t>
            </w:r>
          </w:p>
        </w:tc>
        <w:tc>
          <w:tcPr>
            <w:tcW w:w="355" w:type="dxa"/>
            <w:tcBorders>
              <w:top w:val="nil"/>
              <w:left w:val="nil"/>
              <w:bottom w:val="nil"/>
              <w:right w:val="nil"/>
            </w:tcBorders>
            <w:tcMar>
              <w:top w:w="36" w:type="dxa"/>
              <w:bottom w:w="36" w:type="dxa"/>
            </w:tcMar>
          </w:tcPr>
          <w:p w14:paraId="5D42569A" w14:textId="77777777" w:rsidR="00935187" w:rsidRDefault="00935187" w:rsidP="00935187">
            <w:pPr>
              <w:spacing w:before="56" w:after="113"/>
              <w:ind w:left="360"/>
              <w:jc w:val="right"/>
              <w:rPr>
                <w:sz w:val="20"/>
              </w:rPr>
            </w:pPr>
            <w:r>
              <w:rPr>
                <w:rFonts w:ascii="Calibri" w:eastAsia="Times New Roman" w:hAnsi="Calibri"/>
                <w:color w:val="000000"/>
                <w:sz w:val="20"/>
              </w:rPr>
              <w:t>375</w:t>
            </w:r>
          </w:p>
        </w:tc>
        <w:tc>
          <w:tcPr>
            <w:tcW w:w="355" w:type="dxa"/>
            <w:tcBorders>
              <w:top w:val="nil"/>
              <w:left w:val="nil"/>
              <w:bottom w:val="nil"/>
              <w:right w:val="nil"/>
            </w:tcBorders>
            <w:tcMar>
              <w:top w:w="36" w:type="dxa"/>
              <w:bottom w:w="36" w:type="dxa"/>
            </w:tcMar>
          </w:tcPr>
          <w:p w14:paraId="55012A0F" w14:textId="77777777" w:rsidR="00935187" w:rsidRDefault="00935187" w:rsidP="00935187">
            <w:pPr>
              <w:spacing w:before="56" w:after="113"/>
              <w:ind w:left="360"/>
              <w:jc w:val="right"/>
              <w:rPr>
                <w:sz w:val="20"/>
              </w:rPr>
            </w:pPr>
            <w:r>
              <w:rPr>
                <w:rFonts w:ascii="Calibri" w:eastAsia="Times New Roman" w:hAnsi="Calibri"/>
                <w:color w:val="000000"/>
                <w:sz w:val="20"/>
              </w:rPr>
              <w:t>481</w:t>
            </w:r>
          </w:p>
        </w:tc>
        <w:tc>
          <w:tcPr>
            <w:tcW w:w="355" w:type="dxa"/>
            <w:tcBorders>
              <w:top w:val="nil"/>
              <w:left w:val="nil"/>
              <w:bottom w:val="nil"/>
              <w:right w:val="nil"/>
            </w:tcBorders>
            <w:tcMar>
              <w:top w:w="36" w:type="dxa"/>
              <w:bottom w:w="36" w:type="dxa"/>
            </w:tcMar>
          </w:tcPr>
          <w:p w14:paraId="28B772AB" w14:textId="77777777" w:rsidR="00935187" w:rsidRDefault="00935187" w:rsidP="00935187">
            <w:pPr>
              <w:spacing w:before="56" w:after="113"/>
              <w:ind w:left="360"/>
              <w:jc w:val="right"/>
              <w:rPr>
                <w:sz w:val="20"/>
              </w:rPr>
            </w:pPr>
            <w:r>
              <w:rPr>
                <w:rFonts w:ascii="Calibri" w:eastAsia="Times New Roman" w:hAnsi="Calibri"/>
                <w:color w:val="000000"/>
                <w:sz w:val="20"/>
              </w:rPr>
              <w:t>462</w:t>
            </w:r>
          </w:p>
        </w:tc>
        <w:tc>
          <w:tcPr>
            <w:tcW w:w="355" w:type="dxa"/>
            <w:tcBorders>
              <w:top w:val="nil"/>
              <w:left w:val="nil"/>
              <w:bottom w:val="nil"/>
              <w:right w:val="nil"/>
            </w:tcBorders>
            <w:tcMar>
              <w:top w:w="36" w:type="dxa"/>
              <w:bottom w:w="36" w:type="dxa"/>
            </w:tcMar>
          </w:tcPr>
          <w:p w14:paraId="20B6CF35" w14:textId="77777777" w:rsidR="00935187" w:rsidRDefault="00935187" w:rsidP="00935187">
            <w:pPr>
              <w:spacing w:before="56" w:after="113"/>
              <w:ind w:left="360"/>
              <w:jc w:val="right"/>
              <w:rPr>
                <w:sz w:val="20"/>
              </w:rPr>
            </w:pPr>
            <w:r>
              <w:rPr>
                <w:rFonts w:ascii="Calibri" w:eastAsia="Times New Roman" w:hAnsi="Calibri"/>
                <w:color w:val="000000"/>
                <w:sz w:val="20"/>
              </w:rPr>
              <w:t>477</w:t>
            </w:r>
          </w:p>
        </w:tc>
        <w:tc>
          <w:tcPr>
            <w:tcW w:w="355" w:type="dxa"/>
            <w:tcBorders>
              <w:top w:val="nil"/>
              <w:left w:val="nil"/>
              <w:bottom w:val="nil"/>
              <w:right w:val="nil"/>
            </w:tcBorders>
            <w:tcMar>
              <w:top w:w="36" w:type="dxa"/>
              <w:bottom w:w="36" w:type="dxa"/>
            </w:tcMar>
          </w:tcPr>
          <w:p w14:paraId="2037E9DD" w14:textId="77777777" w:rsidR="00935187" w:rsidRDefault="00935187" w:rsidP="00935187">
            <w:pPr>
              <w:spacing w:before="56" w:after="113"/>
              <w:ind w:left="360"/>
              <w:jc w:val="right"/>
              <w:rPr>
                <w:sz w:val="20"/>
              </w:rPr>
            </w:pPr>
            <w:r>
              <w:rPr>
                <w:rFonts w:ascii="Calibri" w:eastAsia="Times New Roman" w:hAnsi="Calibri"/>
                <w:b/>
                <w:color w:val="008000"/>
                <w:sz w:val="20"/>
              </w:rPr>
              <w:t>601</w:t>
            </w:r>
          </w:p>
        </w:tc>
        <w:tc>
          <w:tcPr>
            <w:tcW w:w="355" w:type="dxa"/>
            <w:tcBorders>
              <w:top w:val="nil"/>
              <w:left w:val="nil"/>
              <w:bottom w:val="nil"/>
              <w:right w:val="nil"/>
            </w:tcBorders>
            <w:tcMar>
              <w:top w:w="36" w:type="dxa"/>
              <w:bottom w:w="36" w:type="dxa"/>
            </w:tcMar>
          </w:tcPr>
          <w:p w14:paraId="1C139350" w14:textId="77777777" w:rsidR="00935187" w:rsidRDefault="00935187" w:rsidP="00935187">
            <w:pPr>
              <w:spacing w:before="56" w:after="113"/>
              <w:ind w:left="360"/>
              <w:jc w:val="right"/>
              <w:rPr>
                <w:sz w:val="20"/>
              </w:rPr>
            </w:pPr>
            <w:r>
              <w:rPr>
                <w:rFonts w:ascii="Calibri" w:eastAsia="Times New Roman" w:hAnsi="Calibri"/>
                <w:b/>
                <w:color w:val="008000"/>
                <w:sz w:val="20"/>
              </w:rPr>
              <w:t>648</w:t>
            </w:r>
          </w:p>
        </w:tc>
        <w:tc>
          <w:tcPr>
            <w:tcW w:w="355" w:type="dxa"/>
            <w:tcBorders>
              <w:top w:val="nil"/>
              <w:left w:val="nil"/>
              <w:bottom w:val="nil"/>
              <w:right w:val="nil"/>
            </w:tcBorders>
            <w:tcMar>
              <w:top w:w="36" w:type="dxa"/>
              <w:bottom w:w="36" w:type="dxa"/>
            </w:tcMar>
          </w:tcPr>
          <w:p w14:paraId="3607173D" w14:textId="77777777" w:rsidR="00935187" w:rsidRDefault="00935187" w:rsidP="00935187">
            <w:pPr>
              <w:spacing w:before="56" w:after="113"/>
              <w:ind w:left="360"/>
              <w:jc w:val="right"/>
              <w:rPr>
                <w:sz w:val="20"/>
              </w:rPr>
            </w:pPr>
            <w:r>
              <w:rPr>
                <w:rFonts w:ascii="Calibri" w:eastAsia="Times New Roman" w:hAnsi="Calibri"/>
                <w:b/>
                <w:color w:val="008000"/>
                <w:sz w:val="20"/>
              </w:rPr>
              <w:t>723</w:t>
            </w:r>
          </w:p>
        </w:tc>
        <w:tc>
          <w:tcPr>
            <w:tcW w:w="355" w:type="dxa"/>
            <w:tcBorders>
              <w:top w:val="nil"/>
              <w:left w:val="nil"/>
              <w:bottom w:val="nil"/>
              <w:right w:val="nil"/>
            </w:tcBorders>
            <w:tcMar>
              <w:top w:w="36" w:type="dxa"/>
              <w:bottom w:w="36" w:type="dxa"/>
            </w:tcMar>
          </w:tcPr>
          <w:p w14:paraId="49135B52" w14:textId="77777777" w:rsidR="00935187" w:rsidRDefault="00935187" w:rsidP="00935187">
            <w:pPr>
              <w:spacing w:before="56" w:after="113"/>
              <w:ind w:left="360"/>
              <w:jc w:val="right"/>
              <w:rPr>
                <w:sz w:val="20"/>
              </w:rPr>
            </w:pPr>
            <w:r>
              <w:rPr>
                <w:rFonts w:ascii="Calibri" w:eastAsia="Times New Roman" w:hAnsi="Calibri"/>
                <w:b/>
                <w:color w:val="008000"/>
                <w:sz w:val="20"/>
              </w:rPr>
              <w:t>762</w:t>
            </w:r>
          </w:p>
        </w:tc>
        <w:tc>
          <w:tcPr>
            <w:tcW w:w="355" w:type="dxa"/>
            <w:tcBorders>
              <w:top w:val="nil"/>
              <w:left w:val="nil"/>
              <w:bottom w:val="nil"/>
              <w:right w:val="nil"/>
            </w:tcBorders>
            <w:tcMar>
              <w:top w:w="36" w:type="dxa"/>
              <w:bottom w:w="36" w:type="dxa"/>
            </w:tcMar>
          </w:tcPr>
          <w:p w14:paraId="06A342AB" w14:textId="77777777" w:rsidR="00935187" w:rsidRDefault="00935187" w:rsidP="00935187">
            <w:pPr>
              <w:spacing w:before="56" w:after="113"/>
              <w:ind w:left="360"/>
              <w:jc w:val="right"/>
              <w:rPr>
                <w:sz w:val="20"/>
              </w:rPr>
            </w:pPr>
            <w:r>
              <w:rPr>
                <w:rFonts w:ascii="Calibri" w:eastAsia="Times New Roman" w:hAnsi="Calibri"/>
                <w:b/>
                <w:color w:val="008000"/>
                <w:sz w:val="20"/>
              </w:rPr>
              <w:t>748</w:t>
            </w:r>
          </w:p>
        </w:tc>
        <w:tc>
          <w:tcPr>
            <w:tcW w:w="355" w:type="dxa"/>
            <w:tcBorders>
              <w:top w:val="nil"/>
              <w:left w:val="nil"/>
              <w:bottom w:val="nil"/>
              <w:right w:val="nil"/>
            </w:tcBorders>
            <w:tcMar>
              <w:top w:w="36" w:type="dxa"/>
              <w:bottom w:w="36" w:type="dxa"/>
            </w:tcMar>
          </w:tcPr>
          <w:p w14:paraId="4041407C" w14:textId="77777777" w:rsidR="00935187" w:rsidRDefault="00935187" w:rsidP="00935187">
            <w:pPr>
              <w:spacing w:before="56" w:after="113"/>
              <w:ind w:left="360"/>
              <w:jc w:val="right"/>
              <w:rPr>
                <w:sz w:val="20"/>
              </w:rPr>
            </w:pPr>
            <w:r>
              <w:rPr>
                <w:rFonts w:ascii="Calibri" w:eastAsia="Times New Roman" w:hAnsi="Calibri"/>
                <w:b/>
                <w:color w:val="008000"/>
                <w:sz w:val="20"/>
              </w:rPr>
              <w:t>763</w:t>
            </w:r>
          </w:p>
        </w:tc>
        <w:tc>
          <w:tcPr>
            <w:tcW w:w="355" w:type="dxa"/>
            <w:tcBorders>
              <w:top w:val="nil"/>
              <w:left w:val="nil"/>
              <w:bottom w:val="nil"/>
              <w:right w:val="nil"/>
            </w:tcBorders>
            <w:tcMar>
              <w:top w:w="36" w:type="dxa"/>
              <w:bottom w:w="36" w:type="dxa"/>
            </w:tcMar>
          </w:tcPr>
          <w:p w14:paraId="2253AEE3" w14:textId="77777777" w:rsidR="00935187" w:rsidRDefault="00935187" w:rsidP="00935187">
            <w:pPr>
              <w:spacing w:before="56" w:after="113"/>
              <w:ind w:left="360"/>
              <w:jc w:val="right"/>
              <w:rPr>
                <w:sz w:val="20"/>
              </w:rPr>
            </w:pPr>
            <w:r>
              <w:rPr>
                <w:rFonts w:ascii="Calibri" w:eastAsia="Times New Roman" w:hAnsi="Calibri"/>
                <w:b/>
                <w:color w:val="008000"/>
                <w:sz w:val="20"/>
              </w:rPr>
              <w:t>806</w:t>
            </w:r>
          </w:p>
        </w:tc>
        <w:tc>
          <w:tcPr>
            <w:tcW w:w="355" w:type="dxa"/>
            <w:tcBorders>
              <w:top w:val="nil"/>
              <w:left w:val="nil"/>
              <w:bottom w:val="nil"/>
              <w:right w:val="nil"/>
            </w:tcBorders>
            <w:tcMar>
              <w:top w:w="36" w:type="dxa"/>
              <w:bottom w:w="36" w:type="dxa"/>
            </w:tcMar>
          </w:tcPr>
          <w:p w14:paraId="7F690C22" w14:textId="77777777" w:rsidR="00935187" w:rsidRDefault="00935187" w:rsidP="00935187">
            <w:pPr>
              <w:spacing w:before="56" w:after="113"/>
              <w:ind w:left="360"/>
              <w:jc w:val="right"/>
              <w:rPr>
                <w:sz w:val="20"/>
              </w:rPr>
            </w:pPr>
            <w:r>
              <w:rPr>
                <w:rFonts w:ascii="Calibri" w:eastAsia="Times New Roman" w:hAnsi="Calibri"/>
                <w:color w:val="000000"/>
                <w:sz w:val="20"/>
              </w:rPr>
              <w:t>380</w:t>
            </w:r>
          </w:p>
        </w:tc>
      </w:tr>
      <w:tr w:rsidR="00935187" w14:paraId="61345745" w14:textId="77777777">
        <w:trPr>
          <w:trHeight w:val="600"/>
        </w:trPr>
        <w:tc>
          <w:tcPr>
            <w:tcW w:w="473" w:type="dxa"/>
            <w:tcBorders>
              <w:top w:val="nil"/>
              <w:left w:val="nil"/>
              <w:bottom w:val="nil"/>
              <w:right w:val="nil"/>
            </w:tcBorders>
            <w:tcMar>
              <w:top w:w="36" w:type="dxa"/>
              <w:bottom w:w="36" w:type="dxa"/>
            </w:tcMar>
          </w:tcPr>
          <w:p w14:paraId="2B89FE1C" w14:textId="77777777" w:rsidR="00935187" w:rsidRDefault="00935187" w:rsidP="00935187">
            <w:pPr>
              <w:spacing w:before="56" w:after="113"/>
              <w:ind w:left="360"/>
              <w:rPr>
                <w:sz w:val="20"/>
              </w:rPr>
            </w:pPr>
            <w:r>
              <w:rPr>
                <w:rFonts w:ascii="Calibri" w:eastAsia="Times New Roman" w:hAnsi="Calibri"/>
                <w:color w:val="000000"/>
              </w:rPr>
              <w:lastRenderedPageBreak/>
              <w:t>Total</w:t>
            </w:r>
          </w:p>
        </w:tc>
        <w:tc>
          <w:tcPr>
            <w:tcW w:w="355" w:type="dxa"/>
            <w:tcBorders>
              <w:top w:val="nil"/>
              <w:left w:val="nil"/>
              <w:bottom w:val="nil"/>
              <w:right w:val="nil"/>
            </w:tcBorders>
            <w:tcMar>
              <w:top w:w="36" w:type="dxa"/>
              <w:bottom w:w="36" w:type="dxa"/>
            </w:tcMar>
          </w:tcPr>
          <w:p w14:paraId="67E64AF7" w14:textId="77777777" w:rsidR="00935187" w:rsidRDefault="00935187" w:rsidP="00935187">
            <w:pPr>
              <w:spacing w:before="56" w:after="113"/>
              <w:ind w:left="360"/>
              <w:jc w:val="right"/>
              <w:rPr>
                <w:sz w:val="20"/>
              </w:rPr>
            </w:pPr>
            <w:r>
              <w:rPr>
                <w:rFonts w:ascii="Calibri" w:eastAsia="Times New Roman" w:hAnsi="Calibri"/>
                <w:color w:val="000000"/>
              </w:rPr>
              <w:t>596</w:t>
            </w:r>
          </w:p>
        </w:tc>
        <w:tc>
          <w:tcPr>
            <w:tcW w:w="355" w:type="dxa"/>
            <w:tcBorders>
              <w:top w:val="nil"/>
              <w:left w:val="nil"/>
              <w:bottom w:val="nil"/>
              <w:right w:val="nil"/>
            </w:tcBorders>
            <w:tcMar>
              <w:top w:w="36" w:type="dxa"/>
              <w:bottom w:w="36" w:type="dxa"/>
            </w:tcMar>
          </w:tcPr>
          <w:p w14:paraId="08D6DAEC" w14:textId="77777777" w:rsidR="00935187" w:rsidRDefault="00935187" w:rsidP="00935187">
            <w:pPr>
              <w:spacing w:before="56" w:after="113"/>
              <w:ind w:left="360"/>
              <w:jc w:val="right"/>
              <w:rPr>
                <w:sz w:val="20"/>
              </w:rPr>
            </w:pPr>
            <w:r>
              <w:rPr>
                <w:rFonts w:ascii="Calibri" w:eastAsia="Times New Roman" w:hAnsi="Calibri"/>
                <w:color w:val="000000"/>
              </w:rPr>
              <w:t>480</w:t>
            </w:r>
          </w:p>
        </w:tc>
        <w:tc>
          <w:tcPr>
            <w:tcW w:w="355" w:type="dxa"/>
            <w:tcBorders>
              <w:top w:val="nil"/>
              <w:left w:val="nil"/>
              <w:bottom w:val="nil"/>
              <w:right w:val="nil"/>
            </w:tcBorders>
            <w:tcMar>
              <w:top w:w="36" w:type="dxa"/>
              <w:bottom w:w="36" w:type="dxa"/>
            </w:tcMar>
          </w:tcPr>
          <w:p w14:paraId="35994682" w14:textId="77777777" w:rsidR="00935187" w:rsidRDefault="00935187" w:rsidP="00935187">
            <w:pPr>
              <w:spacing w:before="56" w:after="113"/>
              <w:ind w:left="360"/>
              <w:jc w:val="right"/>
              <w:rPr>
                <w:sz w:val="20"/>
              </w:rPr>
            </w:pPr>
            <w:r>
              <w:rPr>
                <w:rFonts w:ascii="Calibri" w:eastAsia="Times New Roman" w:hAnsi="Calibri"/>
                <w:color w:val="000000"/>
              </w:rPr>
              <w:t>598</w:t>
            </w:r>
          </w:p>
        </w:tc>
        <w:tc>
          <w:tcPr>
            <w:tcW w:w="355" w:type="dxa"/>
            <w:tcBorders>
              <w:top w:val="nil"/>
              <w:left w:val="nil"/>
              <w:bottom w:val="nil"/>
              <w:right w:val="nil"/>
            </w:tcBorders>
            <w:tcMar>
              <w:top w:w="36" w:type="dxa"/>
              <w:bottom w:w="36" w:type="dxa"/>
            </w:tcMar>
          </w:tcPr>
          <w:p w14:paraId="5432BA99" w14:textId="77777777" w:rsidR="00935187" w:rsidRDefault="00935187" w:rsidP="00935187">
            <w:pPr>
              <w:spacing w:before="56" w:after="113"/>
              <w:ind w:left="360"/>
              <w:jc w:val="right"/>
              <w:rPr>
                <w:sz w:val="20"/>
              </w:rPr>
            </w:pPr>
            <w:r>
              <w:rPr>
                <w:rFonts w:ascii="Calibri" w:eastAsia="Times New Roman" w:hAnsi="Calibri"/>
                <w:color w:val="000000"/>
              </w:rPr>
              <w:t>603</w:t>
            </w:r>
          </w:p>
        </w:tc>
        <w:tc>
          <w:tcPr>
            <w:tcW w:w="355" w:type="dxa"/>
            <w:tcBorders>
              <w:top w:val="nil"/>
              <w:left w:val="nil"/>
              <w:bottom w:val="nil"/>
              <w:right w:val="nil"/>
            </w:tcBorders>
            <w:tcMar>
              <w:top w:w="36" w:type="dxa"/>
              <w:bottom w:w="36" w:type="dxa"/>
            </w:tcMar>
          </w:tcPr>
          <w:p w14:paraId="392D6376" w14:textId="77777777" w:rsidR="00935187" w:rsidRDefault="00935187" w:rsidP="00935187">
            <w:pPr>
              <w:spacing w:before="56" w:after="113"/>
              <w:ind w:left="360"/>
              <w:jc w:val="right"/>
              <w:rPr>
                <w:sz w:val="20"/>
              </w:rPr>
            </w:pPr>
            <w:r>
              <w:rPr>
                <w:rFonts w:ascii="Calibri" w:eastAsia="Times New Roman" w:hAnsi="Calibri"/>
                <w:color w:val="000000"/>
              </w:rPr>
              <w:t>468</w:t>
            </w:r>
          </w:p>
        </w:tc>
        <w:tc>
          <w:tcPr>
            <w:tcW w:w="355" w:type="dxa"/>
            <w:tcBorders>
              <w:top w:val="nil"/>
              <w:left w:val="nil"/>
              <w:bottom w:val="nil"/>
              <w:right w:val="nil"/>
            </w:tcBorders>
            <w:tcMar>
              <w:top w:w="36" w:type="dxa"/>
              <w:bottom w:w="36" w:type="dxa"/>
            </w:tcMar>
          </w:tcPr>
          <w:p w14:paraId="1D4D8494" w14:textId="77777777" w:rsidR="00935187" w:rsidRDefault="00935187" w:rsidP="00935187">
            <w:pPr>
              <w:spacing w:before="56" w:after="113"/>
              <w:ind w:left="360"/>
              <w:jc w:val="right"/>
              <w:rPr>
                <w:sz w:val="20"/>
              </w:rPr>
            </w:pPr>
            <w:r>
              <w:rPr>
                <w:rFonts w:ascii="Calibri" w:eastAsia="Times New Roman" w:hAnsi="Calibri"/>
                <w:color w:val="000000"/>
              </w:rPr>
              <w:t>395</w:t>
            </w:r>
          </w:p>
        </w:tc>
        <w:tc>
          <w:tcPr>
            <w:tcW w:w="355" w:type="dxa"/>
            <w:tcBorders>
              <w:top w:val="nil"/>
              <w:left w:val="nil"/>
              <w:bottom w:val="nil"/>
              <w:right w:val="nil"/>
            </w:tcBorders>
            <w:tcMar>
              <w:top w:w="36" w:type="dxa"/>
              <w:bottom w:w="36" w:type="dxa"/>
            </w:tcMar>
          </w:tcPr>
          <w:p w14:paraId="41E3EC05" w14:textId="77777777" w:rsidR="00935187" w:rsidRDefault="00935187" w:rsidP="00935187">
            <w:pPr>
              <w:spacing w:before="56" w:after="113"/>
              <w:ind w:left="360"/>
              <w:jc w:val="right"/>
              <w:rPr>
                <w:sz w:val="20"/>
              </w:rPr>
            </w:pPr>
            <w:r>
              <w:rPr>
                <w:rFonts w:ascii="Calibri" w:eastAsia="Times New Roman" w:hAnsi="Calibri"/>
                <w:color w:val="000000"/>
              </w:rPr>
              <w:t>331</w:t>
            </w:r>
          </w:p>
        </w:tc>
        <w:tc>
          <w:tcPr>
            <w:tcW w:w="355" w:type="dxa"/>
            <w:tcBorders>
              <w:top w:val="nil"/>
              <w:left w:val="nil"/>
              <w:bottom w:val="nil"/>
              <w:right w:val="nil"/>
            </w:tcBorders>
            <w:tcMar>
              <w:top w:w="36" w:type="dxa"/>
              <w:bottom w:w="36" w:type="dxa"/>
            </w:tcMar>
          </w:tcPr>
          <w:p w14:paraId="5FE255E1" w14:textId="77777777" w:rsidR="00935187" w:rsidRDefault="00935187" w:rsidP="00935187">
            <w:pPr>
              <w:spacing w:before="56" w:after="113"/>
              <w:ind w:left="360"/>
              <w:jc w:val="right"/>
              <w:rPr>
                <w:sz w:val="20"/>
              </w:rPr>
            </w:pPr>
            <w:r>
              <w:rPr>
                <w:rFonts w:ascii="Calibri" w:eastAsia="Times New Roman" w:hAnsi="Calibri"/>
                <w:color w:val="000000"/>
              </w:rPr>
              <w:t>345</w:t>
            </w:r>
          </w:p>
        </w:tc>
        <w:tc>
          <w:tcPr>
            <w:tcW w:w="355" w:type="dxa"/>
            <w:tcBorders>
              <w:top w:val="nil"/>
              <w:left w:val="nil"/>
              <w:bottom w:val="nil"/>
              <w:right w:val="nil"/>
            </w:tcBorders>
            <w:tcMar>
              <w:top w:w="36" w:type="dxa"/>
              <w:bottom w:w="36" w:type="dxa"/>
            </w:tcMar>
          </w:tcPr>
          <w:p w14:paraId="09057F52" w14:textId="77777777" w:rsidR="00935187" w:rsidRDefault="00935187" w:rsidP="00935187">
            <w:pPr>
              <w:spacing w:before="56" w:after="113"/>
              <w:ind w:left="360"/>
              <w:jc w:val="right"/>
              <w:rPr>
                <w:sz w:val="20"/>
              </w:rPr>
            </w:pPr>
            <w:r>
              <w:rPr>
                <w:rFonts w:ascii="Calibri" w:eastAsia="Times New Roman" w:hAnsi="Calibri"/>
                <w:color w:val="000000"/>
              </w:rPr>
              <w:t>528</w:t>
            </w:r>
          </w:p>
        </w:tc>
        <w:tc>
          <w:tcPr>
            <w:tcW w:w="355" w:type="dxa"/>
            <w:tcBorders>
              <w:top w:val="nil"/>
              <w:left w:val="nil"/>
              <w:bottom w:val="nil"/>
              <w:right w:val="nil"/>
            </w:tcBorders>
            <w:tcMar>
              <w:top w:w="36" w:type="dxa"/>
              <w:bottom w:w="36" w:type="dxa"/>
            </w:tcMar>
          </w:tcPr>
          <w:p w14:paraId="32F21374" w14:textId="77777777" w:rsidR="00935187" w:rsidRDefault="00935187" w:rsidP="00935187">
            <w:pPr>
              <w:spacing w:before="56" w:after="113"/>
              <w:ind w:left="360"/>
              <w:jc w:val="right"/>
              <w:rPr>
                <w:sz w:val="20"/>
              </w:rPr>
            </w:pPr>
            <w:r>
              <w:rPr>
                <w:rFonts w:ascii="Calibri" w:eastAsia="Times New Roman" w:hAnsi="Calibri"/>
                <w:color w:val="000000"/>
              </w:rPr>
              <w:t>792</w:t>
            </w:r>
          </w:p>
        </w:tc>
        <w:tc>
          <w:tcPr>
            <w:tcW w:w="355" w:type="dxa"/>
            <w:tcBorders>
              <w:top w:val="nil"/>
              <w:left w:val="nil"/>
              <w:bottom w:val="nil"/>
              <w:right w:val="nil"/>
            </w:tcBorders>
            <w:tcMar>
              <w:top w:w="36" w:type="dxa"/>
              <w:bottom w:w="36" w:type="dxa"/>
            </w:tcMar>
          </w:tcPr>
          <w:p w14:paraId="0BE1187E" w14:textId="77777777" w:rsidR="00935187" w:rsidRDefault="00935187" w:rsidP="00935187">
            <w:pPr>
              <w:spacing w:before="56" w:after="113"/>
              <w:ind w:left="360"/>
              <w:jc w:val="right"/>
              <w:rPr>
                <w:sz w:val="20"/>
              </w:rPr>
            </w:pPr>
            <w:r>
              <w:rPr>
                <w:rFonts w:ascii="Calibri" w:eastAsia="Times New Roman" w:hAnsi="Calibri"/>
                <w:color w:val="000000"/>
              </w:rPr>
              <w:t>914</w:t>
            </w:r>
          </w:p>
        </w:tc>
        <w:tc>
          <w:tcPr>
            <w:tcW w:w="355" w:type="dxa"/>
            <w:tcBorders>
              <w:top w:val="nil"/>
              <w:left w:val="nil"/>
              <w:bottom w:val="nil"/>
              <w:right w:val="nil"/>
            </w:tcBorders>
            <w:tcMar>
              <w:top w:w="36" w:type="dxa"/>
              <w:bottom w:w="36" w:type="dxa"/>
            </w:tcMar>
          </w:tcPr>
          <w:p w14:paraId="55755AF6" w14:textId="77777777" w:rsidR="00935187" w:rsidRDefault="00935187" w:rsidP="00935187">
            <w:pPr>
              <w:spacing w:before="56" w:after="113"/>
              <w:ind w:left="360"/>
              <w:jc w:val="right"/>
              <w:rPr>
                <w:sz w:val="20"/>
              </w:rPr>
            </w:pPr>
            <w:r>
              <w:rPr>
                <w:rFonts w:ascii="Calibri" w:eastAsia="Times New Roman" w:hAnsi="Calibri"/>
                <w:color w:val="000000"/>
              </w:rPr>
              <w:t>802</w:t>
            </w:r>
          </w:p>
        </w:tc>
        <w:tc>
          <w:tcPr>
            <w:tcW w:w="355" w:type="dxa"/>
            <w:tcBorders>
              <w:top w:val="nil"/>
              <w:left w:val="nil"/>
              <w:bottom w:val="nil"/>
              <w:right w:val="nil"/>
            </w:tcBorders>
            <w:tcMar>
              <w:top w:w="36" w:type="dxa"/>
              <w:bottom w:w="36" w:type="dxa"/>
            </w:tcMar>
          </w:tcPr>
          <w:p w14:paraId="122F6A42" w14:textId="77777777" w:rsidR="00935187" w:rsidRDefault="00935187" w:rsidP="00935187">
            <w:pPr>
              <w:spacing w:before="56" w:after="113"/>
              <w:ind w:left="360"/>
              <w:jc w:val="right"/>
              <w:rPr>
                <w:sz w:val="20"/>
              </w:rPr>
            </w:pPr>
            <w:r>
              <w:rPr>
                <w:rFonts w:ascii="Calibri" w:eastAsia="Times New Roman" w:hAnsi="Calibri"/>
                <w:color w:val="000000"/>
              </w:rPr>
              <w:t>852</w:t>
            </w:r>
          </w:p>
        </w:tc>
        <w:tc>
          <w:tcPr>
            <w:tcW w:w="355" w:type="dxa"/>
            <w:tcBorders>
              <w:top w:val="nil"/>
              <w:left w:val="nil"/>
              <w:bottom w:val="nil"/>
              <w:right w:val="nil"/>
            </w:tcBorders>
            <w:tcMar>
              <w:top w:w="36" w:type="dxa"/>
              <w:bottom w:w="36" w:type="dxa"/>
            </w:tcMar>
          </w:tcPr>
          <w:p w14:paraId="400C261E" w14:textId="77777777" w:rsidR="00935187" w:rsidRDefault="00935187" w:rsidP="00935187">
            <w:pPr>
              <w:spacing w:before="56" w:after="113"/>
              <w:ind w:left="360"/>
              <w:jc w:val="right"/>
              <w:rPr>
                <w:sz w:val="20"/>
              </w:rPr>
            </w:pPr>
            <w:r>
              <w:rPr>
                <w:rFonts w:ascii="Calibri" w:eastAsia="Times New Roman" w:hAnsi="Calibri"/>
                <w:color w:val="000000"/>
              </w:rPr>
              <w:t>684</w:t>
            </w:r>
          </w:p>
        </w:tc>
        <w:tc>
          <w:tcPr>
            <w:tcW w:w="355" w:type="dxa"/>
            <w:tcBorders>
              <w:top w:val="nil"/>
              <w:left w:val="nil"/>
              <w:bottom w:val="nil"/>
              <w:right w:val="nil"/>
            </w:tcBorders>
            <w:tcMar>
              <w:top w:w="36" w:type="dxa"/>
              <w:bottom w:w="36" w:type="dxa"/>
            </w:tcMar>
          </w:tcPr>
          <w:p w14:paraId="2D1F12F5" w14:textId="77777777" w:rsidR="00935187" w:rsidRDefault="00935187" w:rsidP="00935187">
            <w:pPr>
              <w:spacing w:before="56" w:after="113"/>
              <w:ind w:left="360"/>
              <w:jc w:val="right"/>
              <w:rPr>
                <w:sz w:val="20"/>
              </w:rPr>
            </w:pPr>
            <w:r>
              <w:rPr>
                <w:rFonts w:ascii="Calibri" w:eastAsia="Times New Roman" w:hAnsi="Calibri"/>
                <w:color w:val="000000"/>
              </w:rPr>
              <w:t>586</w:t>
            </w:r>
          </w:p>
        </w:tc>
        <w:tc>
          <w:tcPr>
            <w:tcW w:w="355" w:type="dxa"/>
            <w:tcBorders>
              <w:top w:val="nil"/>
              <w:left w:val="nil"/>
              <w:bottom w:val="nil"/>
              <w:right w:val="nil"/>
            </w:tcBorders>
            <w:tcMar>
              <w:top w:w="36" w:type="dxa"/>
              <w:bottom w:w="36" w:type="dxa"/>
            </w:tcMar>
          </w:tcPr>
          <w:p w14:paraId="1C27147A" w14:textId="77777777" w:rsidR="00935187" w:rsidRDefault="00935187" w:rsidP="00935187">
            <w:pPr>
              <w:spacing w:before="56" w:after="113"/>
              <w:ind w:left="360"/>
              <w:jc w:val="right"/>
              <w:rPr>
                <w:sz w:val="20"/>
              </w:rPr>
            </w:pPr>
            <w:r>
              <w:rPr>
                <w:rFonts w:ascii="Calibri" w:eastAsia="Times New Roman" w:hAnsi="Calibri"/>
                <w:color w:val="000000"/>
              </w:rPr>
              <w:t>605</w:t>
            </w:r>
          </w:p>
        </w:tc>
        <w:tc>
          <w:tcPr>
            <w:tcW w:w="355" w:type="dxa"/>
            <w:tcBorders>
              <w:top w:val="nil"/>
              <w:left w:val="nil"/>
              <w:bottom w:val="nil"/>
              <w:right w:val="nil"/>
            </w:tcBorders>
            <w:tcMar>
              <w:top w:w="36" w:type="dxa"/>
              <w:bottom w:w="36" w:type="dxa"/>
            </w:tcMar>
          </w:tcPr>
          <w:p w14:paraId="22494D23" w14:textId="77777777" w:rsidR="00935187" w:rsidRDefault="00935187" w:rsidP="00935187">
            <w:pPr>
              <w:spacing w:before="56" w:after="113"/>
              <w:ind w:left="360"/>
              <w:jc w:val="right"/>
              <w:rPr>
                <w:sz w:val="20"/>
              </w:rPr>
            </w:pPr>
            <w:r>
              <w:rPr>
                <w:rFonts w:ascii="Calibri" w:eastAsia="Times New Roman" w:hAnsi="Calibri"/>
                <w:color w:val="000000"/>
              </w:rPr>
              <w:t>668</w:t>
            </w:r>
          </w:p>
        </w:tc>
        <w:tc>
          <w:tcPr>
            <w:tcW w:w="355" w:type="dxa"/>
            <w:tcBorders>
              <w:top w:val="nil"/>
              <w:left w:val="nil"/>
              <w:bottom w:val="nil"/>
              <w:right w:val="nil"/>
            </w:tcBorders>
            <w:tcMar>
              <w:top w:w="36" w:type="dxa"/>
              <w:bottom w:w="36" w:type="dxa"/>
            </w:tcMar>
          </w:tcPr>
          <w:p w14:paraId="7120EFC2" w14:textId="77777777" w:rsidR="00935187" w:rsidRDefault="00935187" w:rsidP="00935187">
            <w:pPr>
              <w:spacing w:before="56" w:after="113"/>
              <w:ind w:left="360"/>
              <w:jc w:val="right"/>
              <w:rPr>
                <w:sz w:val="20"/>
              </w:rPr>
            </w:pPr>
            <w:r>
              <w:rPr>
                <w:rFonts w:ascii="Calibri" w:eastAsia="Times New Roman" w:hAnsi="Calibri"/>
                <w:color w:val="000000"/>
              </w:rPr>
              <w:t>832</w:t>
            </w:r>
          </w:p>
        </w:tc>
        <w:tc>
          <w:tcPr>
            <w:tcW w:w="355" w:type="dxa"/>
            <w:tcBorders>
              <w:top w:val="nil"/>
              <w:left w:val="nil"/>
              <w:bottom w:val="nil"/>
              <w:right w:val="nil"/>
            </w:tcBorders>
            <w:tcMar>
              <w:top w:w="36" w:type="dxa"/>
              <w:bottom w:w="36" w:type="dxa"/>
            </w:tcMar>
          </w:tcPr>
          <w:p w14:paraId="179AE096" w14:textId="77777777" w:rsidR="00935187" w:rsidRDefault="00935187" w:rsidP="00935187">
            <w:pPr>
              <w:spacing w:before="56" w:after="113"/>
              <w:ind w:left="360"/>
              <w:jc w:val="right"/>
              <w:rPr>
                <w:sz w:val="20"/>
              </w:rPr>
            </w:pPr>
            <w:r>
              <w:rPr>
                <w:rFonts w:ascii="Calibri" w:eastAsia="Times New Roman" w:hAnsi="Calibri"/>
                <w:color w:val="000000"/>
              </w:rPr>
              <w:t>894</w:t>
            </w:r>
          </w:p>
        </w:tc>
        <w:tc>
          <w:tcPr>
            <w:tcW w:w="355" w:type="dxa"/>
            <w:tcBorders>
              <w:top w:val="nil"/>
              <w:left w:val="nil"/>
              <w:bottom w:val="nil"/>
              <w:right w:val="nil"/>
            </w:tcBorders>
            <w:tcMar>
              <w:top w:w="36" w:type="dxa"/>
              <w:bottom w:w="36" w:type="dxa"/>
            </w:tcMar>
          </w:tcPr>
          <w:p w14:paraId="2BA69EC1" w14:textId="77777777" w:rsidR="00935187" w:rsidRDefault="00935187" w:rsidP="00935187">
            <w:pPr>
              <w:spacing w:before="56" w:after="113"/>
              <w:ind w:left="360"/>
              <w:jc w:val="right"/>
              <w:rPr>
                <w:sz w:val="20"/>
              </w:rPr>
            </w:pPr>
            <w:r>
              <w:rPr>
                <w:rFonts w:ascii="Calibri" w:eastAsia="Times New Roman" w:hAnsi="Calibri"/>
                <w:color w:val="000000"/>
              </w:rPr>
              <w:t>858</w:t>
            </w:r>
          </w:p>
        </w:tc>
        <w:tc>
          <w:tcPr>
            <w:tcW w:w="355" w:type="dxa"/>
            <w:tcBorders>
              <w:top w:val="nil"/>
              <w:left w:val="nil"/>
              <w:bottom w:val="nil"/>
              <w:right w:val="nil"/>
            </w:tcBorders>
            <w:tcMar>
              <w:top w:w="36" w:type="dxa"/>
              <w:bottom w:w="36" w:type="dxa"/>
            </w:tcMar>
          </w:tcPr>
          <w:p w14:paraId="322517CC" w14:textId="77777777" w:rsidR="00935187" w:rsidRDefault="00935187" w:rsidP="00935187">
            <w:pPr>
              <w:spacing w:before="56" w:after="113"/>
              <w:ind w:left="360"/>
              <w:jc w:val="right"/>
              <w:rPr>
                <w:sz w:val="20"/>
              </w:rPr>
            </w:pPr>
            <w:r>
              <w:rPr>
                <w:rFonts w:ascii="Calibri" w:eastAsia="Times New Roman" w:hAnsi="Calibri"/>
                <w:color w:val="000000"/>
              </w:rPr>
              <w:t>979</w:t>
            </w:r>
          </w:p>
        </w:tc>
        <w:tc>
          <w:tcPr>
            <w:tcW w:w="355" w:type="dxa"/>
            <w:tcBorders>
              <w:top w:val="nil"/>
              <w:left w:val="nil"/>
              <w:bottom w:val="nil"/>
              <w:right w:val="nil"/>
            </w:tcBorders>
            <w:tcMar>
              <w:top w:w="36" w:type="dxa"/>
              <w:bottom w:w="36" w:type="dxa"/>
            </w:tcMar>
          </w:tcPr>
          <w:p w14:paraId="540EC41A" w14:textId="77777777" w:rsidR="00935187" w:rsidRDefault="00935187" w:rsidP="00935187">
            <w:pPr>
              <w:spacing w:before="56" w:after="113"/>
              <w:ind w:left="360"/>
              <w:jc w:val="right"/>
              <w:rPr>
                <w:sz w:val="20"/>
              </w:rPr>
            </w:pPr>
            <w:r>
              <w:rPr>
                <w:rFonts w:ascii="Calibri" w:eastAsia="Times New Roman" w:hAnsi="Calibri"/>
                <w:color w:val="000000"/>
              </w:rPr>
              <w:t>972</w:t>
            </w:r>
          </w:p>
        </w:tc>
        <w:tc>
          <w:tcPr>
            <w:tcW w:w="355" w:type="dxa"/>
            <w:tcBorders>
              <w:top w:val="nil"/>
              <w:left w:val="nil"/>
              <w:bottom w:val="nil"/>
              <w:right w:val="nil"/>
            </w:tcBorders>
            <w:tcMar>
              <w:top w:w="36" w:type="dxa"/>
              <w:bottom w:w="36" w:type="dxa"/>
            </w:tcMar>
          </w:tcPr>
          <w:p w14:paraId="5585EEDD" w14:textId="77777777" w:rsidR="00935187" w:rsidRDefault="00935187" w:rsidP="00935187">
            <w:pPr>
              <w:spacing w:before="56" w:after="113"/>
              <w:ind w:left="360"/>
              <w:jc w:val="right"/>
              <w:rPr>
                <w:sz w:val="20"/>
              </w:rPr>
            </w:pPr>
            <w:r>
              <w:rPr>
                <w:rFonts w:ascii="Calibri" w:eastAsia="Times New Roman" w:hAnsi="Calibri"/>
                <w:color w:val="000000"/>
              </w:rPr>
              <w:t>1011</w:t>
            </w:r>
          </w:p>
        </w:tc>
        <w:tc>
          <w:tcPr>
            <w:tcW w:w="355" w:type="dxa"/>
            <w:tcBorders>
              <w:top w:val="nil"/>
              <w:left w:val="nil"/>
              <w:bottom w:val="nil"/>
              <w:right w:val="nil"/>
            </w:tcBorders>
            <w:tcMar>
              <w:top w:w="36" w:type="dxa"/>
              <w:bottom w:w="36" w:type="dxa"/>
            </w:tcMar>
          </w:tcPr>
          <w:p w14:paraId="0E2970D3" w14:textId="77777777" w:rsidR="00935187" w:rsidRDefault="00935187" w:rsidP="00935187">
            <w:pPr>
              <w:spacing w:before="56" w:after="113"/>
              <w:ind w:left="360"/>
              <w:jc w:val="right"/>
              <w:rPr>
                <w:sz w:val="20"/>
              </w:rPr>
            </w:pPr>
            <w:r>
              <w:rPr>
                <w:rFonts w:ascii="Calibri" w:eastAsia="Times New Roman" w:hAnsi="Calibri"/>
                <w:color w:val="000000"/>
              </w:rPr>
              <w:t>1189</w:t>
            </w:r>
          </w:p>
        </w:tc>
        <w:tc>
          <w:tcPr>
            <w:tcW w:w="355" w:type="dxa"/>
            <w:tcBorders>
              <w:top w:val="nil"/>
              <w:left w:val="nil"/>
              <w:bottom w:val="nil"/>
              <w:right w:val="nil"/>
            </w:tcBorders>
            <w:tcMar>
              <w:top w:w="36" w:type="dxa"/>
              <w:bottom w:w="36" w:type="dxa"/>
            </w:tcMar>
          </w:tcPr>
          <w:p w14:paraId="66DA0EA4" w14:textId="77777777" w:rsidR="00935187" w:rsidRDefault="00935187" w:rsidP="00935187">
            <w:pPr>
              <w:spacing w:before="56" w:after="113"/>
              <w:ind w:left="360"/>
              <w:jc w:val="right"/>
              <w:rPr>
                <w:sz w:val="20"/>
              </w:rPr>
            </w:pPr>
            <w:r>
              <w:rPr>
                <w:rFonts w:ascii="Calibri" w:eastAsia="Times New Roman" w:hAnsi="Calibri"/>
                <w:color w:val="000000"/>
              </w:rPr>
              <w:t>1274</w:t>
            </w:r>
          </w:p>
        </w:tc>
        <w:tc>
          <w:tcPr>
            <w:tcW w:w="355" w:type="dxa"/>
            <w:tcBorders>
              <w:top w:val="nil"/>
              <w:left w:val="nil"/>
              <w:bottom w:val="nil"/>
              <w:right w:val="nil"/>
            </w:tcBorders>
            <w:tcMar>
              <w:top w:w="36" w:type="dxa"/>
              <w:bottom w:w="36" w:type="dxa"/>
            </w:tcMar>
          </w:tcPr>
          <w:p w14:paraId="56708810" w14:textId="77777777" w:rsidR="00935187" w:rsidRDefault="00935187" w:rsidP="00935187">
            <w:pPr>
              <w:spacing w:before="56" w:after="113"/>
              <w:ind w:left="360"/>
              <w:jc w:val="right"/>
              <w:rPr>
                <w:sz w:val="20"/>
              </w:rPr>
            </w:pPr>
            <w:r>
              <w:rPr>
                <w:rFonts w:ascii="Calibri" w:eastAsia="Times New Roman" w:hAnsi="Calibri"/>
                <w:color w:val="000000"/>
              </w:rPr>
              <w:t>1352</w:t>
            </w:r>
          </w:p>
        </w:tc>
        <w:tc>
          <w:tcPr>
            <w:tcW w:w="355" w:type="dxa"/>
            <w:tcBorders>
              <w:top w:val="nil"/>
              <w:left w:val="nil"/>
              <w:bottom w:val="nil"/>
              <w:right w:val="nil"/>
            </w:tcBorders>
            <w:tcMar>
              <w:top w:w="36" w:type="dxa"/>
              <w:bottom w:w="36" w:type="dxa"/>
            </w:tcMar>
          </w:tcPr>
          <w:p w14:paraId="3620A987" w14:textId="77777777" w:rsidR="00935187" w:rsidRDefault="00935187" w:rsidP="00935187">
            <w:pPr>
              <w:spacing w:before="56" w:after="113"/>
              <w:ind w:left="360"/>
              <w:jc w:val="right"/>
              <w:rPr>
                <w:sz w:val="20"/>
              </w:rPr>
            </w:pPr>
            <w:r>
              <w:rPr>
                <w:rFonts w:ascii="Calibri" w:eastAsia="Times New Roman" w:hAnsi="Calibri"/>
                <w:color w:val="000000"/>
              </w:rPr>
              <w:t>1397</w:t>
            </w:r>
          </w:p>
        </w:tc>
        <w:tc>
          <w:tcPr>
            <w:tcW w:w="355" w:type="dxa"/>
            <w:tcBorders>
              <w:top w:val="nil"/>
              <w:left w:val="nil"/>
              <w:bottom w:val="nil"/>
              <w:right w:val="nil"/>
            </w:tcBorders>
            <w:tcMar>
              <w:top w:w="36" w:type="dxa"/>
              <w:bottom w:w="36" w:type="dxa"/>
            </w:tcMar>
          </w:tcPr>
          <w:p w14:paraId="1E14601C" w14:textId="77777777" w:rsidR="00935187" w:rsidRDefault="00935187" w:rsidP="00935187">
            <w:pPr>
              <w:spacing w:before="56" w:after="113"/>
              <w:ind w:left="360"/>
              <w:jc w:val="right"/>
              <w:rPr>
                <w:sz w:val="20"/>
              </w:rPr>
            </w:pPr>
            <w:r>
              <w:rPr>
                <w:rFonts w:ascii="Calibri" w:eastAsia="Times New Roman" w:hAnsi="Calibri"/>
                <w:color w:val="000000"/>
              </w:rPr>
              <w:t>1436</w:t>
            </w:r>
          </w:p>
        </w:tc>
        <w:tc>
          <w:tcPr>
            <w:tcW w:w="355" w:type="dxa"/>
            <w:tcBorders>
              <w:top w:val="nil"/>
              <w:left w:val="nil"/>
              <w:bottom w:val="nil"/>
              <w:right w:val="nil"/>
            </w:tcBorders>
            <w:tcMar>
              <w:top w:w="36" w:type="dxa"/>
              <w:bottom w:w="36" w:type="dxa"/>
            </w:tcMar>
          </w:tcPr>
          <w:p w14:paraId="0EB7D144" w14:textId="77777777" w:rsidR="00935187" w:rsidRDefault="00935187" w:rsidP="00935187">
            <w:pPr>
              <w:spacing w:before="56" w:after="113"/>
              <w:ind w:left="360"/>
              <w:jc w:val="right"/>
              <w:rPr>
                <w:sz w:val="20"/>
              </w:rPr>
            </w:pPr>
            <w:r>
              <w:rPr>
                <w:rFonts w:ascii="Calibri" w:eastAsia="Times New Roman" w:hAnsi="Calibri"/>
                <w:color w:val="000000"/>
              </w:rPr>
              <w:t>1481</w:t>
            </w:r>
          </w:p>
        </w:tc>
        <w:tc>
          <w:tcPr>
            <w:tcW w:w="355" w:type="dxa"/>
            <w:tcBorders>
              <w:top w:val="nil"/>
              <w:left w:val="nil"/>
              <w:bottom w:val="nil"/>
              <w:right w:val="nil"/>
            </w:tcBorders>
            <w:tcMar>
              <w:top w:w="36" w:type="dxa"/>
              <w:bottom w:w="36" w:type="dxa"/>
            </w:tcMar>
          </w:tcPr>
          <w:p w14:paraId="3CE3CEEE" w14:textId="77777777" w:rsidR="00935187" w:rsidRDefault="00935187" w:rsidP="00935187">
            <w:pPr>
              <w:spacing w:before="56" w:after="113"/>
              <w:ind w:left="360"/>
              <w:jc w:val="right"/>
              <w:rPr>
                <w:sz w:val="20"/>
              </w:rPr>
            </w:pPr>
            <w:r>
              <w:rPr>
                <w:rFonts w:ascii="Calibri" w:eastAsia="Times New Roman" w:hAnsi="Calibri"/>
                <w:color w:val="000000"/>
              </w:rPr>
              <w:t>1606</w:t>
            </w:r>
          </w:p>
        </w:tc>
        <w:tc>
          <w:tcPr>
            <w:tcW w:w="355" w:type="dxa"/>
            <w:tcBorders>
              <w:top w:val="nil"/>
              <w:left w:val="nil"/>
              <w:bottom w:val="nil"/>
              <w:right w:val="nil"/>
            </w:tcBorders>
            <w:tcMar>
              <w:top w:w="36" w:type="dxa"/>
              <w:bottom w:w="36" w:type="dxa"/>
            </w:tcMar>
          </w:tcPr>
          <w:p w14:paraId="0A866744" w14:textId="77777777" w:rsidR="00935187" w:rsidRDefault="00935187" w:rsidP="00935187">
            <w:pPr>
              <w:spacing w:before="56" w:after="113"/>
              <w:ind w:left="360"/>
              <w:jc w:val="right"/>
              <w:rPr>
                <w:sz w:val="20"/>
              </w:rPr>
            </w:pPr>
            <w:r>
              <w:rPr>
                <w:rFonts w:ascii="Calibri" w:eastAsia="Times New Roman" w:hAnsi="Calibri"/>
                <w:color w:val="000000"/>
              </w:rPr>
              <w:t>1243</w:t>
            </w:r>
          </w:p>
        </w:tc>
      </w:tr>
    </w:tbl>
    <w:p w14:paraId="3004DB6B" w14:textId="77777777" w:rsidR="00935187" w:rsidRDefault="00935187" w:rsidP="00935187">
      <w:pPr>
        <w:spacing w:before="100" w:beforeAutospacing="1" w:after="100" w:afterAutospacing="1"/>
        <w:ind w:left="360"/>
        <w:rPr>
          <w:sz w:val="20"/>
        </w:rPr>
      </w:pPr>
      <w:r>
        <w:rPr>
          <w:sz w:val="20"/>
        </w:rPr>
        <w:t xml:space="preserve"> </w:t>
      </w:r>
    </w:p>
    <w:p w14:paraId="45625A2F" w14:textId="77777777" w:rsidR="00935187" w:rsidRDefault="00935187" w:rsidP="00935187">
      <w:pPr>
        <w:spacing w:before="100" w:beforeAutospacing="1" w:after="100" w:afterAutospacing="1"/>
        <w:ind w:left="360"/>
        <w:rPr>
          <w:sz w:val="20"/>
        </w:rPr>
      </w:pPr>
      <w:r>
        <w:rPr>
          <w:sz w:val="20"/>
        </w:rPr>
        <w:t xml:space="preserve"> </w:t>
      </w:r>
    </w:p>
    <w:p w14:paraId="692A8D65" w14:textId="77777777" w:rsidR="00935187" w:rsidRDefault="00935187" w:rsidP="00935187">
      <w:pPr>
        <w:spacing w:before="100" w:beforeAutospacing="1" w:after="100" w:afterAutospacing="1"/>
        <w:ind w:left="360"/>
        <w:rPr>
          <w:sz w:val="20"/>
        </w:rPr>
      </w:pPr>
      <w:r>
        <w:rPr>
          <w:sz w:val="20"/>
        </w:rPr>
        <w:t>Le poids relatif de titane a cru au fil des années avec les nouvelles conceptions d'avions, rendant ainsi plus importante la part de titane sur les appareils à partir de l'A320.</w:t>
      </w:r>
    </w:p>
    <w:p w14:paraId="207F511B" w14:textId="77777777" w:rsidR="00935187" w:rsidRDefault="00935187" w:rsidP="00935187">
      <w:pPr>
        <w:spacing w:before="100" w:beforeAutospacing="1" w:after="100" w:afterAutospacing="1"/>
        <w:ind w:left="360"/>
        <w:rPr>
          <w:sz w:val="20"/>
        </w:rPr>
      </w:pPr>
      <w:r>
        <w:rPr>
          <w:sz w:val="20"/>
        </w:rPr>
        <w:t xml:space="preserve"> </w:t>
      </w:r>
    </w:p>
    <w:p w14:paraId="4F57447C" w14:textId="77777777" w:rsidR="00935187" w:rsidRDefault="00935187" w:rsidP="00935187">
      <w:pPr>
        <w:spacing w:before="100" w:beforeAutospacing="1" w:after="100" w:afterAutospacing="1"/>
        <w:ind w:left="360"/>
        <w:rPr>
          <w:sz w:val="20"/>
        </w:rPr>
      </w:pPr>
      <w:r>
        <w:rPr>
          <w:sz w:val="20"/>
        </w:rPr>
        <w:t>Malgré une durée de vie de 30 ans, certains appareils arrivent en réforme beaucoup plus vite, c'est le cas en particulier des quadrimoteurs A340, B747, A380. Le plus gros consommateur de Titane reste l'A380.</w:t>
      </w:r>
    </w:p>
    <w:p w14:paraId="61EB346B" w14:textId="77777777" w:rsidR="00935187" w:rsidRDefault="00935187" w:rsidP="00935187">
      <w:pPr>
        <w:spacing w:before="100" w:beforeAutospacing="1" w:after="100" w:afterAutospacing="1"/>
        <w:ind w:left="360"/>
        <w:rPr>
          <w:sz w:val="20"/>
        </w:rPr>
      </w:pPr>
      <w:r>
        <w:rPr>
          <w:sz w:val="20"/>
        </w:rPr>
        <w:t xml:space="preserve"> </w:t>
      </w:r>
    </w:p>
    <w:p w14:paraId="1746D1E1" w14:textId="77777777" w:rsidR="00935187" w:rsidRDefault="00935187" w:rsidP="00935187">
      <w:pPr>
        <w:spacing w:before="100" w:beforeAutospacing="1" w:after="100" w:afterAutospacing="1"/>
        <w:ind w:left="360"/>
        <w:rPr>
          <w:sz w:val="20"/>
        </w:rPr>
      </w:pPr>
      <w:r>
        <w:rPr>
          <w:sz w:val="20"/>
        </w:rPr>
        <w:t xml:space="preserve"> </w:t>
      </w:r>
    </w:p>
    <w:p w14:paraId="12EE5286" w14:textId="3E7629F4" w:rsidR="00935187" w:rsidRDefault="00935187" w:rsidP="00935187">
      <w:pPr>
        <w:spacing w:before="100" w:beforeAutospacing="1" w:after="100" w:afterAutospacing="1"/>
        <w:ind w:left="360"/>
        <w:rPr>
          <w:sz w:val="20"/>
        </w:rPr>
      </w:pPr>
      <w:r>
        <w:rPr>
          <w:noProof/>
          <w:sz w:val="20"/>
        </w:rPr>
        <w:drawing>
          <wp:inline distT="0" distB="0" distL="0" distR="0" wp14:anchorId="7E119B0C" wp14:editId="5B17E341">
            <wp:extent cx="3497580" cy="1981200"/>
            <wp:effectExtent l="0" t="0" r="7620" b="0"/>
            <wp:docPr id="6" name="Image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7580" cy="1981200"/>
                    </a:xfrm>
                    <a:prstGeom prst="rect">
                      <a:avLst/>
                    </a:prstGeom>
                    <a:noFill/>
                    <a:ln>
                      <a:noFill/>
                    </a:ln>
                  </pic:spPr>
                </pic:pic>
              </a:graphicData>
            </a:graphic>
          </wp:inline>
        </w:drawing>
      </w:r>
    </w:p>
    <w:p w14:paraId="5BE0917B" w14:textId="77777777" w:rsidR="00935187" w:rsidRDefault="00935187" w:rsidP="00935187">
      <w:pPr>
        <w:spacing w:before="100" w:beforeAutospacing="1" w:after="100" w:afterAutospacing="1"/>
        <w:ind w:left="360"/>
        <w:rPr>
          <w:sz w:val="20"/>
        </w:rPr>
      </w:pPr>
      <w:r>
        <w:rPr>
          <w:sz w:val="20"/>
        </w:rPr>
        <w:t xml:space="preserve"> </w:t>
      </w:r>
    </w:p>
    <w:p w14:paraId="5139FB5E" w14:textId="77777777" w:rsidR="00935187" w:rsidRDefault="00935187" w:rsidP="00935187">
      <w:pPr>
        <w:spacing w:before="100" w:beforeAutospacing="1" w:after="100" w:afterAutospacing="1"/>
        <w:ind w:left="360"/>
        <w:rPr>
          <w:sz w:val="20"/>
        </w:rPr>
      </w:pPr>
      <w:r>
        <w:rPr>
          <w:sz w:val="20"/>
        </w:rPr>
        <w:t xml:space="preserve"> </w:t>
      </w:r>
    </w:p>
    <w:p w14:paraId="386D1D44" w14:textId="6231F0B6" w:rsidR="00935187" w:rsidRDefault="00935187" w:rsidP="00935187">
      <w:pPr>
        <w:spacing w:before="100" w:beforeAutospacing="1" w:after="100" w:afterAutospacing="1"/>
        <w:ind w:left="360"/>
        <w:rPr>
          <w:sz w:val="20"/>
        </w:rPr>
      </w:pPr>
      <w:r>
        <w:rPr>
          <w:noProof/>
          <w:sz w:val="20"/>
        </w:rPr>
        <w:lastRenderedPageBreak/>
        <w:drawing>
          <wp:inline distT="0" distB="0" distL="0" distR="0" wp14:anchorId="047625E8" wp14:editId="3FB3723A">
            <wp:extent cx="3657600" cy="2278380"/>
            <wp:effectExtent l="0" t="0" r="0" b="7620"/>
            <wp:docPr id="5" name="Image 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278380"/>
                    </a:xfrm>
                    <a:prstGeom prst="rect">
                      <a:avLst/>
                    </a:prstGeom>
                    <a:noFill/>
                    <a:ln>
                      <a:noFill/>
                    </a:ln>
                  </pic:spPr>
                </pic:pic>
              </a:graphicData>
            </a:graphic>
          </wp:inline>
        </w:drawing>
      </w:r>
    </w:p>
    <w:p w14:paraId="4D08848E" w14:textId="77777777" w:rsidR="00935187" w:rsidRDefault="00935187" w:rsidP="00935187">
      <w:pPr>
        <w:spacing w:before="100" w:beforeAutospacing="1" w:after="100" w:afterAutospacing="1"/>
        <w:ind w:left="360"/>
        <w:rPr>
          <w:sz w:val="20"/>
        </w:rPr>
      </w:pPr>
      <w:r>
        <w:rPr>
          <w:sz w:val="20"/>
        </w:rPr>
        <w:t xml:space="preserve">Côté moteur si il n'y a pas eu d'évolution technologique en rupture amenant une évolution significative de la part relative de titane (avant le passage des aubes Fan de titane en composite pour la génération </w:t>
      </w:r>
      <w:proofErr w:type="spellStart"/>
      <w:r>
        <w:rPr>
          <w:sz w:val="20"/>
        </w:rPr>
        <w:t>Leap</w:t>
      </w:r>
      <w:proofErr w:type="spellEnd"/>
      <w:r>
        <w:rPr>
          <w:sz w:val="20"/>
        </w:rPr>
        <w:t xml:space="preserve"> et l'arrivée des premières aubes de turbine en Aluminure de Titane), cela reste un gisement de premier </w:t>
      </w:r>
      <w:proofErr w:type="gramStart"/>
      <w:r>
        <w:rPr>
          <w:sz w:val="20"/>
        </w:rPr>
        <w:t>plan:</w:t>
      </w:r>
      <w:proofErr w:type="gramEnd"/>
    </w:p>
    <w:p w14:paraId="5AD22708" w14:textId="77777777" w:rsidR="00935187" w:rsidRDefault="00935187" w:rsidP="00935187">
      <w:pPr>
        <w:numPr>
          <w:ilvl w:val="0"/>
          <w:numId w:val="6"/>
        </w:numPr>
        <w:autoSpaceDE w:val="0"/>
        <w:autoSpaceDN w:val="0"/>
        <w:adjustRightInd w:val="0"/>
        <w:spacing w:before="56" w:after="113" w:line="240" w:lineRule="auto"/>
        <w:ind w:left="940" w:hanging="360"/>
        <w:rPr>
          <w:sz w:val="20"/>
        </w:rPr>
      </w:pPr>
      <w:r>
        <w:rPr>
          <w:sz w:val="20"/>
        </w:rPr>
        <w:t>35 000 moteurs CFM en service !</w:t>
      </w:r>
    </w:p>
    <w:p w14:paraId="4B3049E1" w14:textId="77777777" w:rsidR="00935187" w:rsidRDefault="00935187" w:rsidP="00935187">
      <w:pPr>
        <w:numPr>
          <w:ilvl w:val="0"/>
          <w:numId w:val="6"/>
        </w:numPr>
        <w:autoSpaceDE w:val="0"/>
        <w:autoSpaceDN w:val="0"/>
        <w:adjustRightInd w:val="0"/>
        <w:spacing w:before="56" w:after="113" w:line="240" w:lineRule="auto"/>
        <w:ind w:left="940" w:hanging="360"/>
        <w:rPr>
          <w:sz w:val="20"/>
        </w:rPr>
      </w:pPr>
      <w:r>
        <w:rPr>
          <w:sz w:val="20"/>
        </w:rPr>
        <w:t xml:space="preserve">Ne </w:t>
      </w:r>
      <w:proofErr w:type="spellStart"/>
      <w:r>
        <w:rPr>
          <w:sz w:val="20"/>
        </w:rPr>
        <w:t>serait ce</w:t>
      </w:r>
      <w:proofErr w:type="spellEnd"/>
      <w:r>
        <w:rPr>
          <w:sz w:val="20"/>
        </w:rPr>
        <w:t xml:space="preserve"> qu'avec 500 kg de titane par CFM, cela constitue un gisement de premier ordre.</w:t>
      </w:r>
    </w:p>
    <w:p w14:paraId="168F0CC4" w14:textId="77777777" w:rsidR="00935187" w:rsidRDefault="00935187" w:rsidP="00935187">
      <w:pPr>
        <w:spacing w:before="100" w:beforeAutospacing="1" w:after="100" w:afterAutospacing="1"/>
        <w:ind w:left="360"/>
        <w:rPr>
          <w:sz w:val="20"/>
        </w:rPr>
      </w:pPr>
      <w:r>
        <w:rPr>
          <w:sz w:val="20"/>
        </w:rPr>
        <w:t>On s'intéressera particulièrement aux pièces du compresseur BP, Disques et aubes Fan, tambours, généralement en TA6V sur les différents moteurs.</w:t>
      </w:r>
    </w:p>
    <w:p w14:paraId="0800F6A2" w14:textId="2CAF57D4" w:rsidR="00935187" w:rsidRPr="00935187" w:rsidRDefault="00935187" w:rsidP="00935187">
      <w:pPr>
        <w:pStyle w:val="MMTopic4"/>
        <w:spacing w:before="0"/>
        <w:rPr>
          <w:sz w:val="2"/>
        </w:rPr>
      </w:pPr>
      <w:bookmarkStart w:id="28" w:name="_Toc64298122"/>
      <w:r>
        <w:t>Airbus</w:t>
      </w:r>
      <w:bookmarkEnd w:id="28"/>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161C2A43" w14:textId="77777777" w:rsidTr="00935187">
        <w:tc>
          <w:tcPr>
            <w:tcW w:w="9072" w:type="dxa"/>
          </w:tcPr>
          <w:p w14:paraId="74B6710E" w14:textId="518E0FB3" w:rsidR="00935187" w:rsidRDefault="00935187" w:rsidP="00935187">
            <w:pPr>
              <w:pStyle w:val="MMTextMarker"/>
            </w:pPr>
            <w:r>
              <w:t xml:space="preserve">Balises </w:t>
            </w:r>
            <w:proofErr w:type="gramStart"/>
            <w:r>
              <w:t>générales:</w:t>
            </w:r>
            <w:proofErr w:type="gramEnd"/>
            <w:r>
              <w:t xml:space="preserve"> Interne Filière, Marketing</w:t>
            </w:r>
          </w:p>
        </w:tc>
      </w:tr>
    </w:tbl>
    <w:p w14:paraId="634EF466" w14:textId="503B175F" w:rsidR="00935187" w:rsidRDefault="00935187" w:rsidP="00935187">
      <w:pPr>
        <w:spacing w:before="100" w:beforeAutospacing="1" w:after="100" w:afterAutospacing="1"/>
        <w:ind w:left="540"/>
        <w:rPr>
          <w:sz w:val="20"/>
          <w:szCs w:val="20"/>
        </w:rPr>
      </w:pPr>
      <w:r>
        <w:rPr>
          <w:noProof/>
          <w:sz w:val="20"/>
          <w:szCs w:val="20"/>
        </w:rPr>
        <w:lastRenderedPageBreak/>
        <w:drawing>
          <wp:inline distT="0" distB="0" distL="0" distR="0" wp14:anchorId="4F01998E" wp14:editId="4B7485BA">
            <wp:extent cx="4960620" cy="3718560"/>
            <wp:effectExtent l="0" t="0" r="0" b="0"/>
            <wp:docPr id="8" name="Imag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620" cy="3718560"/>
                    </a:xfrm>
                    <a:prstGeom prst="rect">
                      <a:avLst/>
                    </a:prstGeom>
                    <a:noFill/>
                    <a:ln>
                      <a:noFill/>
                    </a:ln>
                  </pic:spPr>
                </pic:pic>
              </a:graphicData>
            </a:graphic>
          </wp:inline>
        </w:drawing>
      </w:r>
      <w:r>
        <w:rPr>
          <w:noProof/>
          <w:sz w:val="20"/>
          <w:szCs w:val="20"/>
        </w:rPr>
        <w:drawing>
          <wp:inline distT="0" distB="0" distL="0" distR="0" wp14:anchorId="0B6CADA9" wp14:editId="10099321">
            <wp:extent cx="4968240" cy="3726180"/>
            <wp:effectExtent l="0" t="0" r="3810" b="7620"/>
            <wp:docPr id="7" name="Image 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8240" cy="3726180"/>
                    </a:xfrm>
                    <a:prstGeom prst="rect">
                      <a:avLst/>
                    </a:prstGeom>
                    <a:noFill/>
                    <a:ln>
                      <a:noFill/>
                    </a:ln>
                  </pic:spPr>
                </pic:pic>
              </a:graphicData>
            </a:graphic>
          </wp:inline>
        </w:drawing>
      </w:r>
    </w:p>
    <w:p w14:paraId="5DC91E48" w14:textId="41CBCD66" w:rsidR="00935187" w:rsidRPr="00935187" w:rsidRDefault="00935187" w:rsidP="00935187">
      <w:pPr>
        <w:pStyle w:val="MMTopic4"/>
        <w:spacing w:before="0"/>
        <w:rPr>
          <w:sz w:val="2"/>
        </w:rPr>
      </w:pPr>
      <w:bookmarkStart w:id="29" w:name="_Toc64298123"/>
      <w:r>
        <w:t>Boeing</w:t>
      </w:r>
      <w:bookmarkEnd w:id="29"/>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3B9F3739" w14:textId="77777777" w:rsidTr="00935187">
        <w:tc>
          <w:tcPr>
            <w:tcW w:w="9072" w:type="dxa"/>
          </w:tcPr>
          <w:p w14:paraId="2922EB07" w14:textId="66164AB7" w:rsidR="00935187" w:rsidRDefault="00935187" w:rsidP="00935187">
            <w:pPr>
              <w:pStyle w:val="MMTextMarker"/>
            </w:pPr>
            <w:r>
              <w:t xml:space="preserve">Balises </w:t>
            </w:r>
            <w:proofErr w:type="gramStart"/>
            <w:r>
              <w:t>générales:</w:t>
            </w:r>
            <w:proofErr w:type="gramEnd"/>
            <w:r>
              <w:t xml:space="preserve"> Interne Filière, Marketing</w:t>
            </w:r>
          </w:p>
        </w:tc>
      </w:tr>
    </w:tbl>
    <w:p w14:paraId="1DDFD1CD" w14:textId="2E53299F" w:rsidR="00935187" w:rsidRDefault="00935187" w:rsidP="00935187">
      <w:pPr>
        <w:spacing w:before="100" w:beforeAutospacing="1" w:after="100" w:afterAutospacing="1"/>
        <w:ind w:left="540"/>
        <w:rPr>
          <w:sz w:val="20"/>
          <w:szCs w:val="20"/>
        </w:rPr>
      </w:pPr>
      <w:r>
        <w:rPr>
          <w:noProof/>
          <w:sz w:val="20"/>
          <w:szCs w:val="20"/>
        </w:rPr>
        <w:lastRenderedPageBreak/>
        <w:drawing>
          <wp:inline distT="0" distB="0" distL="0" distR="0" wp14:anchorId="0AC760F8" wp14:editId="056FD536">
            <wp:extent cx="5760720" cy="3872230"/>
            <wp:effectExtent l="0" t="0" r="0" b="0"/>
            <wp:docPr id="9" name="Image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72230"/>
                    </a:xfrm>
                    <a:prstGeom prst="rect">
                      <a:avLst/>
                    </a:prstGeom>
                    <a:noFill/>
                    <a:ln>
                      <a:noFill/>
                    </a:ln>
                  </pic:spPr>
                </pic:pic>
              </a:graphicData>
            </a:graphic>
          </wp:inline>
        </w:drawing>
      </w:r>
    </w:p>
    <w:p w14:paraId="4293AABB" w14:textId="43843D53" w:rsidR="00935187" w:rsidRPr="00935187" w:rsidRDefault="00935187" w:rsidP="00935187">
      <w:pPr>
        <w:pStyle w:val="MMTopic4"/>
        <w:spacing w:before="0"/>
        <w:rPr>
          <w:sz w:val="2"/>
        </w:rPr>
      </w:pPr>
      <w:bookmarkStart w:id="30" w:name="_Toc64298124"/>
      <w:r>
        <w:t>Global</w:t>
      </w:r>
      <w:bookmarkEnd w:id="30"/>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7091117D" w14:textId="77777777" w:rsidTr="00935187">
        <w:tc>
          <w:tcPr>
            <w:tcW w:w="9072" w:type="dxa"/>
          </w:tcPr>
          <w:p w14:paraId="0FDEC750" w14:textId="0858E8EA" w:rsidR="00935187" w:rsidRDefault="00935187" w:rsidP="00935187">
            <w:pPr>
              <w:pStyle w:val="MMTextMarker"/>
            </w:pPr>
            <w:r>
              <w:t xml:space="preserve">Balises </w:t>
            </w:r>
            <w:proofErr w:type="gramStart"/>
            <w:r>
              <w:t>générales:</w:t>
            </w:r>
            <w:proofErr w:type="gramEnd"/>
            <w:r>
              <w:t xml:space="preserve"> Interne Filière, Marketing</w:t>
            </w:r>
          </w:p>
        </w:tc>
      </w:tr>
    </w:tbl>
    <w:p w14:paraId="6E710F8D" w14:textId="61CC5879" w:rsidR="00935187" w:rsidRDefault="00935187" w:rsidP="00935187">
      <w:pPr>
        <w:spacing w:before="100" w:beforeAutospacing="1" w:after="100" w:afterAutospacing="1"/>
        <w:ind w:left="540"/>
        <w:rPr>
          <w:sz w:val="20"/>
          <w:szCs w:val="20"/>
        </w:rPr>
      </w:pPr>
      <w:r>
        <w:rPr>
          <w:noProof/>
          <w:sz w:val="20"/>
          <w:szCs w:val="20"/>
        </w:rPr>
        <w:drawing>
          <wp:inline distT="0" distB="0" distL="0" distR="0" wp14:anchorId="0683195F" wp14:editId="0BDABE8A">
            <wp:extent cx="5760720" cy="3926840"/>
            <wp:effectExtent l="0" t="0" r="0" b="0"/>
            <wp:docPr id="10" name="Image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926840"/>
                    </a:xfrm>
                    <a:prstGeom prst="rect">
                      <a:avLst/>
                    </a:prstGeom>
                    <a:noFill/>
                    <a:ln>
                      <a:noFill/>
                    </a:ln>
                  </pic:spPr>
                </pic:pic>
              </a:graphicData>
            </a:graphic>
          </wp:inline>
        </w:drawing>
      </w:r>
    </w:p>
    <w:p w14:paraId="43318161" w14:textId="5DA48471" w:rsidR="00935187" w:rsidRPr="005A63B8" w:rsidRDefault="00935187" w:rsidP="005A63B8">
      <w:pPr>
        <w:pStyle w:val="Titre2"/>
      </w:pPr>
      <w:bookmarkStart w:id="31" w:name="_Toc64298125"/>
      <w:r w:rsidRPr="005A63B8">
        <w:lastRenderedPageBreak/>
        <w:t>Avantage environnemental</w:t>
      </w:r>
      <w:bookmarkEnd w:id="31"/>
      <w:r w:rsidRPr="005A63B8">
        <w:t xml:space="preserve"> </w:t>
      </w:r>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55F0977B" w14:textId="77777777" w:rsidTr="00935187">
        <w:tc>
          <w:tcPr>
            <w:tcW w:w="9072" w:type="dxa"/>
          </w:tcPr>
          <w:p w14:paraId="594C0F37" w14:textId="09F0361C" w:rsidR="00935187" w:rsidRDefault="00935187" w:rsidP="00935187">
            <w:pPr>
              <w:pStyle w:val="MMTextMarker"/>
            </w:pPr>
            <w:r>
              <w:t xml:space="preserve">Balises </w:t>
            </w:r>
            <w:proofErr w:type="gramStart"/>
            <w:r>
              <w:t>générales:</w:t>
            </w:r>
            <w:proofErr w:type="gramEnd"/>
            <w:r>
              <w:t xml:space="preserve"> Interne Filière, Toutes cibles</w:t>
            </w:r>
          </w:p>
        </w:tc>
      </w:tr>
    </w:tbl>
    <w:p w14:paraId="5933E279" w14:textId="77777777" w:rsidR="00935187" w:rsidRDefault="00935187" w:rsidP="00935187">
      <w:pPr>
        <w:spacing w:before="100" w:beforeAutospacing="1" w:after="100" w:afterAutospacing="1"/>
        <w:ind w:left="180"/>
        <w:rPr>
          <w:sz w:val="20"/>
          <w:szCs w:val="20"/>
        </w:rPr>
      </w:pPr>
      <w:r>
        <w:rPr>
          <w:sz w:val="20"/>
          <w:szCs w:val="20"/>
        </w:rPr>
        <w:t xml:space="preserve">Nous voyons de plus en plus l'effet désastreux d'approches non éco-responsables sur notre quotidien. </w:t>
      </w:r>
    </w:p>
    <w:p w14:paraId="36842B14" w14:textId="77777777" w:rsidR="00935187" w:rsidRDefault="00935187" w:rsidP="00935187">
      <w:pPr>
        <w:spacing w:before="100" w:beforeAutospacing="1" w:after="100" w:afterAutospacing="1"/>
        <w:ind w:left="180"/>
        <w:rPr>
          <w:sz w:val="20"/>
          <w:szCs w:val="20"/>
        </w:rPr>
      </w:pPr>
      <w:r>
        <w:rPr>
          <w:sz w:val="20"/>
          <w:szCs w:val="20"/>
        </w:rPr>
        <w:t xml:space="preserve">Pollution, </w:t>
      </w:r>
      <w:proofErr w:type="spellStart"/>
      <w:r>
        <w:rPr>
          <w:sz w:val="20"/>
          <w:szCs w:val="20"/>
        </w:rPr>
        <w:t>bio-diversité</w:t>
      </w:r>
      <w:proofErr w:type="spellEnd"/>
      <w:r>
        <w:rPr>
          <w:sz w:val="20"/>
          <w:szCs w:val="20"/>
        </w:rPr>
        <w:t xml:space="preserve"> mise à mal, changement climatique, mise en péril des individus, ...</w:t>
      </w:r>
    </w:p>
    <w:p w14:paraId="0775600E" w14:textId="77777777" w:rsidR="00935187" w:rsidRDefault="00935187" w:rsidP="00935187">
      <w:pPr>
        <w:spacing w:before="100" w:beforeAutospacing="1" w:after="100" w:afterAutospacing="1"/>
        <w:ind w:left="180"/>
        <w:rPr>
          <w:sz w:val="20"/>
          <w:szCs w:val="20"/>
        </w:rPr>
      </w:pPr>
      <w:r>
        <w:rPr>
          <w:sz w:val="20"/>
          <w:szCs w:val="20"/>
        </w:rPr>
        <w:t xml:space="preserve"> </w:t>
      </w:r>
    </w:p>
    <w:p w14:paraId="3CF2BEFF" w14:textId="77777777" w:rsidR="00935187" w:rsidRDefault="00935187" w:rsidP="00935187">
      <w:pPr>
        <w:spacing w:before="100" w:beforeAutospacing="1" w:after="100" w:afterAutospacing="1"/>
        <w:ind w:left="180"/>
        <w:rPr>
          <w:sz w:val="20"/>
          <w:szCs w:val="20"/>
        </w:rPr>
      </w:pPr>
      <w:r>
        <w:rPr>
          <w:sz w:val="20"/>
          <w:szCs w:val="20"/>
        </w:rPr>
        <w:t xml:space="preserve">Nous avons tous des chartes ou « </w:t>
      </w:r>
      <w:proofErr w:type="spellStart"/>
      <w:r>
        <w:rPr>
          <w:sz w:val="20"/>
          <w:szCs w:val="20"/>
        </w:rPr>
        <w:t>Corporate</w:t>
      </w:r>
      <w:proofErr w:type="spellEnd"/>
      <w:r>
        <w:rPr>
          <w:sz w:val="20"/>
          <w:szCs w:val="20"/>
        </w:rPr>
        <w:t xml:space="preserve"> Rules » qui nous incitent à ancrer les bonnes pratiques et bannir les pratiques et les acteurs non responsables ou non-inscrits dans ce mouvement RSE. </w:t>
      </w:r>
      <w:proofErr w:type="spellStart"/>
      <w:r>
        <w:rPr>
          <w:sz w:val="20"/>
          <w:szCs w:val="20"/>
        </w:rPr>
        <w:t>EcoTitanium</w:t>
      </w:r>
      <w:proofErr w:type="spellEnd"/>
      <w:r>
        <w:rPr>
          <w:sz w:val="20"/>
          <w:szCs w:val="20"/>
        </w:rPr>
        <w:t xml:space="preserve"> en est un exemple pratique.</w:t>
      </w:r>
    </w:p>
    <w:p w14:paraId="4796022C" w14:textId="77777777" w:rsidR="00935187" w:rsidRDefault="00935187" w:rsidP="00935187">
      <w:pPr>
        <w:spacing w:before="100" w:beforeAutospacing="1" w:after="100" w:afterAutospacing="1"/>
        <w:ind w:left="180"/>
        <w:rPr>
          <w:sz w:val="20"/>
          <w:szCs w:val="20"/>
        </w:rPr>
      </w:pPr>
      <w:r>
        <w:rPr>
          <w:sz w:val="20"/>
          <w:szCs w:val="20"/>
        </w:rPr>
        <w:t xml:space="preserve"> </w:t>
      </w:r>
    </w:p>
    <w:p w14:paraId="60DE1B0A" w14:textId="77777777" w:rsidR="00935187" w:rsidRDefault="00935187" w:rsidP="00935187">
      <w:pPr>
        <w:spacing w:before="100" w:beforeAutospacing="1" w:after="100" w:afterAutospacing="1"/>
        <w:ind w:left="180"/>
        <w:rPr>
          <w:sz w:val="20"/>
          <w:szCs w:val="20"/>
        </w:rPr>
      </w:pPr>
      <w:r>
        <w:rPr>
          <w:sz w:val="20"/>
          <w:szCs w:val="20"/>
        </w:rPr>
        <w:t>Plus que jamais le bilan énergétique, l'impact environnemental sont regardés sur l'ensemble du cycle de vie du produit, de la conception à la fin de vie.</w:t>
      </w:r>
    </w:p>
    <w:p w14:paraId="43C02C4B" w14:textId="77777777" w:rsidR="00935187" w:rsidRDefault="00935187" w:rsidP="00935187">
      <w:pPr>
        <w:spacing w:before="100" w:beforeAutospacing="1" w:after="100" w:afterAutospacing="1"/>
        <w:ind w:left="180"/>
        <w:rPr>
          <w:sz w:val="20"/>
          <w:szCs w:val="20"/>
        </w:rPr>
      </w:pPr>
      <w:r>
        <w:rPr>
          <w:sz w:val="20"/>
          <w:szCs w:val="20"/>
        </w:rPr>
        <w:t xml:space="preserve">Le nombre de km parcourus depuis la mine (oxydes de titane sous forme rutile et ilménite) jusqu'à la chaîne de montage à Toulouse, à </w:t>
      </w:r>
      <w:proofErr w:type="spellStart"/>
      <w:r>
        <w:rPr>
          <w:sz w:val="20"/>
          <w:szCs w:val="20"/>
        </w:rPr>
        <w:t>Seatle</w:t>
      </w:r>
      <w:proofErr w:type="spellEnd"/>
      <w:r>
        <w:rPr>
          <w:sz w:val="20"/>
          <w:szCs w:val="20"/>
        </w:rPr>
        <w:t>, à Mobile, ou à Tianjin est impressionnant (voir film A&amp;D/ Airbus).</w:t>
      </w:r>
    </w:p>
    <w:p w14:paraId="3E701509" w14:textId="77777777" w:rsidR="00935187" w:rsidRDefault="00935187" w:rsidP="00935187">
      <w:pPr>
        <w:spacing w:before="100" w:beforeAutospacing="1" w:after="100" w:afterAutospacing="1"/>
        <w:ind w:left="180"/>
        <w:rPr>
          <w:sz w:val="20"/>
          <w:szCs w:val="20"/>
        </w:rPr>
      </w:pPr>
      <w:r>
        <w:rPr>
          <w:sz w:val="20"/>
          <w:szCs w:val="20"/>
        </w:rPr>
        <w:t xml:space="preserve"> </w:t>
      </w:r>
    </w:p>
    <w:p w14:paraId="6CE3C14D" w14:textId="77777777" w:rsidR="00935187" w:rsidRDefault="00935187" w:rsidP="00935187">
      <w:pPr>
        <w:spacing w:before="100" w:beforeAutospacing="1" w:after="100" w:afterAutospacing="1"/>
        <w:ind w:left="180"/>
        <w:rPr>
          <w:sz w:val="20"/>
          <w:szCs w:val="20"/>
        </w:rPr>
      </w:pPr>
      <w:r>
        <w:rPr>
          <w:sz w:val="20"/>
          <w:szCs w:val="20"/>
        </w:rPr>
        <w:t>Au moment où on parle d'avion vert ou d'aéronautique décarbonée, les Donneurs d'Ordres et leurs clients sont sensibles à cet aspect.</w:t>
      </w:r>
    </w:p>
    <w:p w14:paraId="787B884D" w14:textId="77777777" w:rsidR="00935187" w:rsidRDefault="00935187" w:rsidP="00935187">
      <w:pPr>
        <w:spacing w:before="100" w:beforeAutospacing="1" w:after="100" w:afterAutospacing="1"/>
        <w:ind w:left="180"/>
        <w:rPr>
          <w:sz w:val="20"/>
          <w:szCs w:val="20"/>
        </w:rPr>
      </w:pPr>
      <w:r>
        <w:rPr>
          <w:sz w:val="20"/>
          <w:szCs w:val="20"/>
        </w:rPr>
        <w:t xml:space="preserve">La première « mine » reste les matières réversibles (chutes) mise à disposition localement, et régénérée ("recyclées") localement.  Ceci permet de mettre en </w:t>
      </w:r>
      <w:proofErr w:type="spellStart"/>
      <w:r>
        <w:rPr>
          <w:sz w:val="20"/>
          <w:szCs w:val="20"/>
        </w:rPr>
        <w:t>oeuvre</w:t>
      </w:r>
      <w:proofErr w:type="spellEnd"/>
      <w:r>
        <w:rPr>
          <w:sz w:val="20"/>
          <w:szCs w:val="20"/>
        </w:rPr>
        <w:t xml:space="preserve"> une gestion raisonnée des ressources naturelles.  </w:t>
      </w:r>
    </w:p>
    <w:p w14:paraId="3628F061" w14:textId="77777777" w:rsidR="00935187" w:rsidRDefault="00935187" w:rsidP="00935187">
      <w:pPr>
        <w:spacing w:before="56" w:after="113"/>
        <w:ind w:left="180"/>
        <w:rPr>
          <w:sz w:val="20"/>
          <w:szCs w:val="20"/>
        </w:rPr>
      </w:pPr>
      <w:r>
        <w:rPr>
          <w:sz w:val="20"/>
          <w:szCs w:val="20"/>
        </w:rPr>
        <w:t xml:space="preserve"> </w:t>
      </w:r>
    </w:p>
    <w:p w14:paraId="5B9A7D32" w14:textId="77777777" w:rsidR="00935187" w:rsidRDefault="00935187" w:rsidP="00935187">
      <w:pPr>
        <w:spacing w:before="100" w:beforeAutospacing="1" w:after="100" w:afterAutospacing="1"/>
        <w:ind w:left="180"/>
        <w:rPr>
          <w:sz w:val="20"/>
          <w:szCs w:val="20"/>
        </w:rPr>
      </w:pPr>
      <w:r>
        <w:rPr>
          <w:sz w:val="20"/>
          <w:szCs w:val="20"/>
        </w:rPr>
        <w:t xml:space="preserve">D'ailleurs les élaborateurs américains ont investi significativement dans l'élaboration de Titane par "recyclage". 80% des lingots produits aux Etats Unis (par déduction des volumes de </w:t>
      </w:r>
      <w:proofErr w:type="spellStart"/>
      <w:r>
        <w:rPr>
          <w:sz w:val="20"/>
          <w:szCs w:val="20"/>
        </w:rPr>
        <w:t>scrap</w:t>
      </w:r>
      <w:proofErr w:type="spellEnd"/>
      <w:r>
        <w:rPr>
          <w:sz w:val="20"/>
          <w:szCs w:val="20"/>
        </w:rPr>
        <w:t xml:space="preserve"> et d’éponges consommés) sont issus de la filière recyclage. Parallèlement, ils se sont désengagés de la production d'éponge (Arrêt ATI, non concrétisation du projet RTI, arrêt /mise en sommeil de la production chez </w:t>
      </w:r>
      <w:proofErr w:type="spellStart"/>
      <w:r>
        <w:rPr>
          <w:sz w:val="20"/>
          <w:szCs w:val="20"/>
        </w:rPr>
        <w:t>Timet</w:t>
      </w:r>
      <w:proofErr w:type="spellEnd"/>
      <w:r>
        <w:rPr>
          <w:sz w:val="20"/>
          <w:szCs w:val="20"/>
        </w:rPr>
        <w:t xml:space="preserve"> à Henderson).</w:t>
      </w:r>
    </w:p>
    <w:p w14:paraId="50C1DDB3" w14:textId="77777777" w:rsidR="00935187" w:rsidRDefault="00935187" w:rsidP="00935187">
      <w:pPr>
        <w:spacing w:before="100" w:beforeAutospacing="1" w:after="100" w:afterAutospacing="1"/>
        <w:ind w:left="180"/>
        <w:rPr>
          <w:sz w:val="20"/>
          <w:szCs w:val="20"/>
        </w:rPr>
      </w:pPr>
      <w:r>
        <w:rPr>
          <w:sz w:val="20"/>
          <w:szCs w:val="20"/>
        </w:rPr>
        <w:t xml:space="preserve">Les USA importent 50 % de leur besoin de chutes de titane à recycler, dont la moitié depuis l'Europe. Le gisement Européen est de premier ordre.  </w:t>
      </w:r>
    </w:p>
    <w:p w14:paraId="38630381" w14:textId="77777777" w:rsidR="00935187" w:rsidRDefault="00935187" w:rsidP="00935187">
      <w:pPr>
        <w:spacing w:before="100" w:beforeAutospacing="1" w:after="100" w:afterAutospacing="1"/>
        <w:ind w:left="180"/>
        <w:rPr>
          <w:sz w:val="20"/>
          <w:szCs w:val="20"/>
        </w:rPr>
      </w:pPr>
      <w:r>
        <w:rPr>
          <w:sz w:val="20"/>
          <w:szCs w:val="20"/>
        </w:rPr>
        <w:t>L'impact sur la consommation d'énergie et l'émission de gaz à effet de serre est significatif pour les procédés de fusion à sole froide.</w:t>
      </w:r>
    </w:p>
    <w:p w14:paraId="498A3FC8" w14:textId="77777777" w:rsidR="00935187" w:rsidRDefault="00935187" w:rsidP="00935187">
      <w:pPr>
        <w:spacing w:before="100" w:beforeAutospacing="1" w:after="100" w:afterAutospacing="1"/>
        <w:ind w:left="180"/>
        <w:rPr>
          <w:sz w:val="20"/>
          <w:szCs w:val="20"/>
        </w:rPr>
      </w:pPr>
      <w:r>
        <w:rPr>
          <w:sz w:val="20"/>
          <w:szCs w:val="20"/>
        </w:rPr>
        <w:t>Si l'on compare le procédé par recyclage, en incluant le transport des matières, leur préparation (</w:t>
      </w:r>
      <w:proofErr w:type="spellStart"/>
      <w:r>
        <w:rPr>
          <w:sz w:val="20"/>
          <w:szCs w:val="20"/>
        </w:rPr>
        <w:t>processing</w:t>
      </w:r>
      <w:proofErr w:type="spellEnd"/>
      <w:r>
        <w:rPr>
          <w:sz w:val="20"/>
          <w:szCs w:val="20"/>
        </w:rPr>
        <w:t xml:space="preserve">) jusqu'à l'élaboration du lingot par rapport à l'élaboration d'un lingot à partir d'ilménite ou rutile, </w:t>
      </w:r>
      <w:r>
        <w:rPr>
          <w:rFonts w:eastAsia="Times New Roman"/>
          <w:b/>
          <w:bCs/>
          <w:color w:val="000000"/>
          <w:sz w:val="20"/>
          <w:szCs w:val="20"/>
        </w:rPr>
        <w:t>l'énergie consommée et les émissions de gaz à effet de serre sont divisées par un facteur 10 par kg de lingot produit !</w:t>
      </w:r>
    </w:p>
    <w:p w14:paraId="57BDC647" w14:textId="77777777" w:rsidR="00935187" w:rsidRDefault="00935187" w:rsidP="00935187">
      <w:pPr>
        <w:spacing w:before="100" w:beforeAutospacing="1" w:after="100" w:afterAutospacing="1"/>
        <w:ind w:left="180"/>
        <w:rPr>
          <w:sz w:val="20"/>
          <w:szCs w:val="20"/>
        </w:rPr>
      </w:pPr>
      <w:r>
        <w:rPr>
          <w:sz w:val="20"/>
          <w:szCs w:val="20"/>
        </w:rPr>
        <w:t xml:space="preserve">Comme on utilise une part d'éponge pour garantir la mise à la nuance, cela réduit le bénéfice, mais </w:t>
      </w:r>
      <w:r>
        <w:rPr>
          <w:rFonts w:eastAsia="Times New Roman"/>
          <w:b/>
          <w:bCs/>
          <w:color w:val="000000"/>
          <w:sz w:val="20"/>
          <w:szCs w:val="20"/>
        </w:rPr>
        <w:t xml:space="preserve">le ratio final supérieur à 4 </w:t>
      </w:r>
      <w:r>
        <w:rPr>
          <w:sz w:val="20"/>
          <w:szCs w:val="20"/>
        </w:rPr>
        <w:t>est cependant impressionnant et très significatif. Cela montre aussi l’intérêt d’augmenter le taux de recyclage lors des fusions.</w:t>
      </w:r>
    </w:p>
    <w:p w14:paraId="266C7DD7" w14:textId="77777777" w:rsidR="00935187" w:rsidRDefault="00935187" w:rsidP="00935187">
      <w:pPr>
        <w:spacing w:before="100" w:beforeAutospacing="1" w:after="100" w:afterAutospacing="1"/>
        <w:ind w:left="180"/>
        <w:rPr>
          <w:sz w:val="20"/>
          <w:szCs w:val="20"/>
        </w:rPr>
      </w:pPr>
      <w:r>
        <w:rPr>
          <w:sz w:val="20"/>
          <w:szCs w:val="20"/>
        </w:rPr>
        <w:lastRenderedPageBreak/>
        <w:t xml:space="preserve">L'Europe regroupe 1/3 de l'industrie aéronautique, il est donc vertueux d'implanter en Europe des capacités de "recyclage" d'alliages de titane pour optimiser l'impact environnemental à l'échelle de la planète et ainsi limiter le tourisme industriel.  </w:t>
      </w:r>
    </w:p>
    <w:p w14:paraId="2B247819" w14:textId="77777777" w:rsidR="00935187" w:rsidRDefault="00935187" w:rsidP="00935187">
      <w:pPr>
        <w:spacing w:before="100" w:beforeAutospacing="1" w:after="100" w:afterAutospacing="1"/>
        <w:ind w:left="180"/>
        <w:rPr>
          <w:sz w:val="20"/>
          <w:szCs w:val="20"/>
        </w:rPr>
      </w:pPr>
      <w:r>
        <w:rPr>
          <w:sz w:val="20"/>
          <w:szCs w:val="20"/>
        </w:rPr>
        <w:t>Une source importante à prendre en compte est le démantèlement des avions. Ce sera la mine de demain avec l'arrivée en fin de potentiel des avions développés et mis en service dans la seconde partie des années 80 et 90, et permet de préserver les ressources naturelles.</w:t>
      </w:r>
    </w:p>
    <w:p w14:paraId="31202C80" w14:textId="77777777" w:rsidR="00935187" w:rsidRDefault="00935187" w:rsidP="00935187">
      <w:pPr>
        <w:spacing w:before="100" w:beforeAutospacing="1" w:after="100" w:afterAutospacing="1"/>
        <w:ind w:left="180"/>
        <w:rPr>
          <w:sz w:val="20"/>
          <w:szCs w:val="20"/>
        </w:rPr>
      </w:pPr>
      <w:r>
        <w:rPr>
          <w:sz w:val="20"/>
          <w:szCs w:val="20"/>
        </w:rPr>
        <w:t xml:space="preserve"> </w:t>
      </w:r>
    </w:p>
    <w:p w14:paraId="3A58070A" w14:textId="77777777" w:rsidR="00935187" w:rsidRDefault="00935187" w:rsidP="00935187">
      <w:pPr>
        <w:spacing w:before="100" w:beforeAutospacing="1" w:after="100" w:afterAutospacing="1"/>
        <w:ind w:left="180"/>
        <w:rPr>
          <w:sz w:val="20"/>
          <w:szCs w:val="20"/>
        </w:rPr>
      </w:pPr>
      <w:r>
        <w:rPr>
          <w:sz w:val="20"/>
          <w:szCs w:val="20"/>
        </w:rPr>
        <w:t xml:space="preserve">Enfin la moindre consommation d'éponges de Titane, permet de limiter les risques environnementaux. Le procédé Kroll pouvant s'avérer très dangereux en cas de défaillance. </w:t>
      </w:r>
    </w:p>
    <w:p w14:paraId="0B79D8C4" w14:textId="78ED2401" w:rsidR="00935187" w:rsidRDefault="00935187" w:rsidP="00935187">
      <w:pPr>
        <w:pStyle w:val="MMTopic3"/>
      </w:pPr>
      <w:bookmarkStart w:id="32" w:name="_Toc64298126"/>
      <w:r>
        <w:t>Exposé IMET</w:t>
      </w:r>
      <w:bookmarkEnd w:id="32"/>
    </w:p>
    <w:p w14:paraId="3C8B462E" w14:textId="5B39EC8F" w:rsidR="00935187" w:rsidRPr="00935187" w:rsidRDefault="00935187" w:rsidP="00935187">
      <w:pPr>
        <w:pStyle w:val="MMAttachments"/>
        <w:spacing w:after="0"/>
        <w:ind w:left="360"/>
        <w:rPr>
          <w:sz w:val="2"/>
        </w:rPr>
      </w:pPr>
      <w:r>
        <w:t xml:space="preserve">Voir le ou les fichiers joints: </w:t>
      </w:r>
      <w:hyperlink r:id="rId29" w:history="1">
        <w:r>
          <w:rPr>
            <w:rStyle w:val="Lienhypertexte"/>
          </w:rPr>
          <w:t>13_IMET-Alloys-Bastien-Chavagneux.pdf</w:t>
        </w:r>
      </w:hyperlink>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422C285A" w14:textId="77777777" w:rsidTr="00935187">
        <w:tc>
          <w:tcPr>
            <w:tcW w:w="9072" w:type="dxa"/>
          </w:tcPr>
          <w:p w14:paraId="4D1538AD" w14:textId="3314E6ED" w:rsidR="00935187" w:rsidRDefault="00935187" w:rsidP="00935187">
            <w:pPr>
              <w:pStyle w:val="MMTextMarker"/>
            </w:pPr>
            <w:r>
              <w:t xml:space="preserve">Balises </w:t>
            </w:r>
            <w:proofErr w:type="gramStart"/>
            <w:r>
              <w:t>générales:</w:t>
            </w:r>
            <w:proofErr w:type="gramEnd"/>
            <w:r>
              <w:t xml:space="preserve"> Interne Filière, Lecteur aguerri, Marketing</w:t>
            </w:r>
          </w:p>
        </w:tc>
      </w:tr>
    </w:tbl>
    <w:p w14:paraId="58351F10" w14:textId="4D87BF32" w:rsidR="00935187" w:rsidRDefault="00935187" w:rsidP="00935187">
      <w:pPr>
        <w:pStyle w:val="MMTopic3"/>
      </w:pPr>
      <w:bookmarkStart w:id="33" w:name="_Toc64298127"/>
      <w:r>
        <w:t>Etude Climat Mundi</w:t>
      </w:r>
      <w:bookmarkEnd w:id="33"/>
    </w:p>
    <w:p w14:paraId="6BBEB2FC" w14:textId="020C3949" w:rsidR="00935187" w:rsidRPr="00935187" w:rsidRDefault="00935187" w:rsidP="00935187">
      <w:pPr>
        <w:pStyle w:val="MMAttachments"/>
        <w:spacing w:after="0"/>
        <w:ind w:left="360"/>
        <w:rPr>
          <w:sz w:val="2"/>
        </w:rPr>
      </w:pPr>
      <w:r>
        <w:t xml:space="preserve">Voir le ou les fichiers joints: </w:t>
      </w:r>
      <w:hyperlink r:id="rId30" w:history="1">
        <w:r>
          <w:rPr>
            <w:rStyle w:val="Lienhypertexte"/>
          </w:rPr>
          <w:t xml:space="preserve">2011-04-20_ </w:t>
        </w:r>
        <w:proofErr w:type="spellStart"/>
        <w:r>
          <w:rPr>
            <w:rStyle w:val="Lienhypertexte"/>
          </w:rPr>
          <w:t>Restitution_Aubert&amp;Duval</w:t>
        </w:r>
        <w:proofErr w:type="spellEnd"/>
        <w:r>
          <w:rPr>
            <w:rStyle w:val="Lienhypertexte"/>
          </w:rPr>
          <w:t xml:space="preserve"> VF.pptx</w:t>
        </w:r>
      </w:hyperlink>
      <w:r>
        <w:t xml:space="preserve">, </w:t>
      </w:r>
      <w:hyperlink r:id="rId31" w:history="1">
        <w:r>
          <w:rPr>
            <w:rStyle w:val="Lienhypertexte"/>
          </w:rPr>
          <w:t>Rapport Aubert &amp; Duval VF.doc</w:t>
        </w:r>
      </w:hyperlink>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6968DCB6" w14:textId="77777777" w:rsidTr="00935187">
        <w:tc>
          <w:tcPr>
            <w:tcW w:w="9072" w:type="dxa"/>
          </w:tcPr>
          <w:p w14:paraId="1EFCF5A7" w14:textId="76E8122C" w:rsidR="00935187" w:rsidRDefault="00935187" w:rsidP="00935187">
            <w:pPr>
              <w:pStyle w:val="MMTextMarker"/>
            </w:pPr>
            <w:r>
              <w:t xml:space="preserve">Balises </w:t>
            </w:r>
            <w:proofErr w:type="gramStart"/>
            <w:r>
              <w:t>générales:</w:t>
            </w:r>
            <w:proofErr w:type="gramEnd"/>
            <w:r>
              <w:t xml:space="preserve"> Interne Filière, Lecteur aguerri, Marketing</w:t>
            </w:r>
          </w:p>
        </w:tc>
      </w:tr>
    </w:tbl>
    <w:p w14:paraId="29FE5480" w14:textId="7879263C" w:rsidR="00935187" w:rsidRPr="005A63B8" w:rsidRDefault="00935187" w:rsidP="005A63B8">
      <w:pPr>
        <w:pStyle w:val="Titre2"/>
      </w:pPr>
      <w:bookmarkStart w:id="34" w:name="_Toc64298128"/>
      <w:r w:rsidRPr="005A63B8">
        <w:t>Avantages économiques</w:t>
      </w:r>
      <w:bookmarkEnd w:id="34"/>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32D7675D" w14:textId="77777777" w:rsidTr="00935187">
        <w:tc>
          <w:tcPr>
            <w:tcW w:w="9072" w:type="dxa"/>
          </w:tcPr>
          <w:p w14:paraId="2CF0F443" w14:textId="0CA51708" w:rsidR="00935187" w:rsidRDefault="00935187" w:rsidP="00935187">
            <w:pPr>
              <w:pStyle w:val="MMTextMarker"/>
            </w:pPr>
            <w:r>
              <w:t xml:space="preserve">Balises </w:t>
            </w:r>
            <w:proofErr w:type="gramStart"/>
            <w:r>
              <w:t>générales:</w:t>
            </w:r>
            <w:proofErr w:type="gramEnd"/>
            <w:r>
              <w:t xml:space="preserve"> Interne Filière, Toutes cibles</w:t>
            </w:r>
          </w:p>
        </w:tc>
      </w:tr>
    </w:tbl>
    <w:p w14:paraId="64ACDB35" w14:textId="77777777" w:rsidR="00935187" w:rsidRDefault="00935187" w:rsidP="00935187">
      <w:pPr>
        <w:spacing w:before="100" w:beforeAutospacing="1" w:after="100" w:afterAutospacing="1"/>
        <w:ind w:left="180"/>
        <w:rPr>
          <w:sz w:val="20"/>
        </w:rPr>
      </w:pPr>
      <w:r>
        <w:rPr>
          <w:sz w:val="20"/>
        </w:rPr>
        <w:t>Une première tendance naturelle pour les clients est de considérer l'élaboration par recyclage comme une matière de second plan, de substitution et donc comme une matière d'occasion, dont le prix doit être plus faible.</w:t>
      </w:r>
    </w:p>
    <w:p w14:paraId="56626F5F" w14:textId="77777777" w:rsidR="00935187" w:rsidRDefault="00935187" w:rsidP="00935187">
      <w:pPr>
        <w:spacing w:before="100" w:beforeAutospacing="1" w:after="100" w:afterAutospacing="1"/>
        <w:ind w:left="180"/>
        <w:rPr>
          <w:sz w:val="20"/>
        </w:rPr>
      </w:pPr>
      <w:r>
        <w:rPr>
          <w:sz w:val="20"/>
        </w:rPr>
        <w:t xml:space="preserve"> Il n'en est rien ! Comme argumenté dans la partie "Vocabulaire et contexte général sur le recyclage du titane", le "titane recyclé" par la voie Plasma CHR + VAR offre même une valeur d'usage supérieure à la voie élaboration à partir de matières vierges.</w:t>
      </w:r>
    </w:p>
    <w:p w14:paraId="195777AA" w14:textId="77777777" w:rsidR="00935187" w:rsidRDefault="00935187" w:rsidP="00935187">
      <w:pPr>
        <w:spacing w:before="100" w:beforeAutospacing="1" w:after="100" w:afterAutospacing="1"/>
        <w:ind w:left="180"/>
        <w:rPr>
          <w:sz w:val="20"/>
        </w:rPr>
      </w:pPr>
      <w:r>
        <w:rPr>
          <w:sz w:val="20"/>
        </w:rPr>
        <w:t xml:space="preserve">Il faut combattre les idées reçues par des arguments simples et vérifiables. </w:t>
      </w:r>
    </w:p>
    <w:p w14:paraId="4B967AAA" w14:textId="77777777" w:rsidR="00935187" w:rsidRDefault="00935187" w:rsidP="00935187">
      <w:pPr>
        <w:spacing w:before="100" w:beforeAutospacing="1" w:after="100" w:afterAutospacing="1"/>
        <w:ind w:left="180"/>
        <w:rPr>
          <w:sz w:val="20"/>
        </w:rPr>
      </w:pPr>
      <w:r>
        <w:rPr>
          <w:sz w:val="20"/>
        </w:rPr>
        <w:t xml:space="preserve"> </w:t>
      </w:r>
    </w:p>
    <w:p w14:paraId="66ECB7A7" w14:textId="77777777" w:rsidR="00935187" w:rsidRDefault="00935187" w:rsidP="00935187">
      <w:pPr>
        <w:spacing w:before="100" w:beforeAutospacing="1" w:after="100" w:afterAutospacing="1"/>
        <w:ind w:left="180"/>
        <w:rPr>
          <w:sz w:val="20"/>
        </w:rPr>
      </w:pPr>
      <w:r>
        <w:rPr>
          <w:sz w:val="20"/>
        </w:rPr>
        <w:t>Des questions voire des positions arbitraires peuvent être prises pas nos clients, souvent par méconnaissance des différents aspects et bien sûr à travers l'argumentation commerciale à des fins de négociation.</w:t>
      </w:r>
    </w:p>
    <w:p w14:paraId="224E7117" w14:textId="77777777" w:rsidR="00935187" w:rsidRDefault="00935187" w:rsidP="00935187">
      <w:pPr>
        <w:spacing w:before="100" w:beforeAutospacing="1" w:after="100" w:afterAutospacing="1"/>
        <w:ind w:left="180"/>
        <w:rPr>
          <w:sz w:val="20"/>
        </w:rPr>
      </w:pPr>
      <w:r>
        <w:rPr>
          <w:sz w:val="20"/>
        </w:rPr>
        <w:t>Des réponses ou précisions sont proposées ici aux arguments rencontrés le plus souvent.</w:t>
      </w:r>
    </w:p>
    <w:p w14:paraId="365536A7" w14:textId="77777777" w:rsidR="00935187" w:rsidRDefault="00935187" w:rsidP="00935187">
      <w:pPr>
        <w:spacing w:before="100" w:beforeAutospacing="1" w:after="100" w:afterAutospacing="1"/>
        <w:ind w:left="180"/>
        <w:rPr>
          <w:sz w:val="20"/>
        </w:rPr>
      </w:pPr>
      <w:r>
        <w:rPr>
          <w:sz w:val="20"/>
        </w:rPr>
        <w:t xml:space="preserve"> </w:t>
      </w:r>
    </w:p>
    <w:p w14:paraId="7E1E8074" w14:textId="77777777" w:rsidR="00935187" w:rsidRDefault="00935187" w:rsidP="00935187">
      <w:pPr>
        <w:spacing w:before="100" w:beforeAutospacing="1" w:after="100" w:afterAutospacing="1"/>
        <w:ind w:left="180"/>
        <w:rPr>
          <w:sz w:val="20"/>
        </w:rPr>
      </w:pPr>
      <w:r>
        <w:rPr>
          <w:sz w:val="20"/>
        </w:rPr>
        <w:t xml:space="preserve">Mais alors quel est l'intérêt pour un client d'entrer dans un concept de valorisation des chutes, au vu des contraintes de mise en œuvre telles que décrites précédemment ? </w:t>
      </w:r>
    </w:p>
    <w:p w14:paraId="7332CF88" w14:textId="77777777" w:rsidR="00935187" w:rsidRDefault="00935187" w:rsidP="00935187">
      <w:pPr>
        <w:spacing w:before="100" w:beforeAutospacing="1" w:after="100" w:afterAutospacing="1"/>
        <w:ind w:left="180"/>
        <w:rPr>
          <w:sz w:val="20"/>
        </w:rPr>
      </w:pPr>
      <w:r>
        <w:rPr>
          <w:sz w:val="20"/>
        </w:rPr>
        <w:t>Les intérêts environnementaux, développement durable, préservation des ressources naturelles donnent du crédit à ces démarches comme nous l'avons vu dans le chapitre précédent.</w:t>
      </w:r>
    </w:p>
    <w:p w14:paraId="7F509C19" w14:textId="77777777" w:rsidR="00935187" w:rsidRDefault="00935187" w:rsidP="00935187">
      <w:pPr>
        <w:spacing w:before="100" w:beforeAutospacing="1" w:after="100" w:afterAutospacing="1"/>
        <w:ind w:left="180"/>
        <w:rPr>
          <w:sz w:val="20"/>
        </w:rPr>
      </w:pPr>
      <w:r>
        <w:rPr>
          <w:sz w:val="20"/>
        </w:rPr>
        <w:lastRenderedPageBreak/>
        <w:t xml:space="preserve">Le recyclage du titane s'est développé dans les années 80-90, et a été amplifié suite à l'accident de Sioux City en juillet 1989 pour des raisons d'optimisation </w:t>
      </w:r>
      <w:proofErr w:type="gramStart"/>
      <w:r>
        <w:rPr>
          <w:sz w:val="20"/>
        </w:rPr>
        <w:t>économique  puis</w:t>
      </w:r>
      <w:proofErr w:type="gramEnd"/>
      <w:r>
        <w:rPr>
          <w:sz w:val="20"/>
        </w:rPr>
        <w:t xml:space="preserve"> qualité.  </w:t>
      </w:r>
    </w:p>
    <w:p w14:paraId="5281697C" w14:textId="77777777" w:rsidR="00935187" w:rsidRDefault="00935187" w:rsidP="00935187">
      <w:pPr>
        <w:spacing w:before="100" w:beforeAutospacing="1" w:after="100" w:afterAutospacing="1"/>
        <w:ind w:left="180"/>
        <w:rPr>
          <w:sz w:val="20"/>
        </w:rPr>
      </w:pPr>
      <w:r>
        <w:rPr>
          <w:sz w:val="20"/>
        </w:rPr>
        <w:t xml:space="preserve">Dès les années 80 les motoristes se sont attachés à maîtriser les coûts de leurs approvisionnements matière, Super Alliages et Titane et ont développé le concept de « </w:t>
      </w:r>
      <w:proofErr w:type="spellStart"/>
      <w:r>
        <w:rPr>
          <w:sz w:val="20"/>
        </w:rPr>
        <w:t>revert</w:t>
      </w:r>
      <w:proofErr w:type="spellEnd"/>
      <w:r>
        <w:rPr>
          <w:sz w:val="20"/>
        </w:rPr>
        <w:t xml:space="preserve"> » pour baisser et stabiliser les prix d'achats des matières premières.  </w:t>
      </w:r>
    </w:p>
    <w:p w14:paraId="49B8A45F" w14:textId="77777777" w:rsidR="00935187" w:rsidRDefault="00935187" w:rsidP="00935187">
      <w:pPr>
        <w:spacing w:before="100" w:beforeAutospacing="1" w:after="100" w:afterAutospacing="1"/>
        <w:ind w:left="180"/>
        <w:rPr>
          <w:sz w:val="20"/>
        </w:rPr>
      </w:pPr>
      <w:r>
        <w:rPr>
          <w:sz w:val="20"/>
        </w:rPr>
        <w:t xml:space="preserve">Le levier : l'usinage des pièces </w:t>
      </w:r>
      <w:proofErr w:type="spellStart"/>
      <w:r>
        <w:rPr>
          <w:sz w:val="20"/>
        </w:rPr>
        <w:t>génére</w:t>
      </w:r>
      <w:proofErr w:type="spellEnd"/>
      <w:r>
        <w:rPr>
          <w:sz w:val="20"/>
        </w:rPr>
        <w:t xml:space="preserve"> un flux important de matières recyclables, le succès des Single </w:t>
      </w:r>
      <w:proofErr w:type="spellStart"/>
      <w:r>
        <w:rPr>
          <w:sz w:val="20"/>
        </w:rPr>
        <w:t>Aisles</w:t>
      </w:r>
      <w:proofErr w:type="spellEnd"/>
      <w:r>
        <w:rPr>
          <w:sz w:val="20"/>
        </w:rPr>
        <w:t xml:space="preserve"> B737 (exclusivité CFM), puis de l'A320 (CFM et IAE V2500) ont conduit à une montée en puissance jamais connue et favorise la possibilité de ségréger les chutes pour crédibiliser le recyclage à grande échelle.</w:t>
      </w:r>
    </w:p>
    <w:p w14:paraId="4B86A0AF" w14:textId="77777777" w:rsidR="00935187" w:rsidRDefault="00935187" w:rsidP="00935187">
      <w:pPr>
        <w:spacing w:before="100" w:beforeAutospacing="1" w:after="100" w:afterAutospacing="1"/>
        <w:ind w:left="180"/>
        <w:rPr>
          <w:sz w:val="20"/>
        </w:rPr>
      </w:pPr>
      <w:r>
        <w:rPr>
          <w:sz w:val="20"/>
        </w:rPr>
        <w:t xml:space="preserve">Le titane sera de plus en plus utilisé sur les structures par les avionneurs, (A320, puis B777, A330 et A340) avant une véritable rupture technologique avec le développement des solutions composites (A380, puis le 787 et l'A350). </w:t>
      </w:r>
    </w:p>
    <w:p w14:paraId="06CF410E" w14:textId="77777777" w:rsidR="00935187" w:rsidRDefault="00935187" w:rsidP="00935187">
      <w:pPr>
        <w:spacing w:before="100" w:beforeAutospacing="1" w:after="100" w:afterAutospacing="1"/>
        <w:ind w:left="180"/>
        <w:rPr>
          <w:sz w:val="20"/>
        </w:rPr>
      </w:pPr>
      <w:r>
        <w:rPr>
          <w:sz w:val="20"/>
        </w:rPr>
        <w:t>L'annonce du lancement de ces appareils a généré une pénurie au milieu des années 2000, avec un impact sans précédents sur les prix de marchés. L'effet amortisseur des systèmes en économie circulaire (</w:t>
      </w:r>
      <w:proofErr w:type="spellStart"/>
      <w:r>
        <w:rPr>
          <w:sz w:val="20"/>
        </w:rPr>
        <w:t>revert</w:t>
      </w:r>
      <w:proofErr w:type="spellEnd"/>
      <w:r>
        <w:rPr>
          <w:sz w:val="20"/>
        </w:rPr>
        <w:t>) a été alors un atout stratégique pour les donneurs d'ordres qui étaient engagés dans ces approches.</w:t>
      </w:r>
    </w:p>
    <w:p w14:paraId="57FF63A4" w14:textId="77777777" w:rsidR="00935187" w:rsidRDefault="00935187" w:rsidP="00935187">
      <w:pPr>
        <w:spacing w:before="100" w:beforeAutospacing="1" w:after="100" w:afterAutospacing="1"/>
        <w:ind w:left="180"/>
        <w:rPr>
          <w:sz w:val="20"/>
        </w:rPr>
      </w:pPr>
      <w:r>
        <w:rPr>
          <w:sz w:val="20"/>
        </w:rPr>
        <w:t xml:space="preserve">Deux angles doivent être pris en compte vu du client : </w:t>
      </w:r>
    </w:p>
    <w:p w14:paraId="7B9E7533" w14:textId="77777777" w:rsidR="00935187" w:rsidRDefault="00935187" w:rsidP="00935187">
      <w:pPr>
        <w:numPr>
          <w:ilvl w:val="0"/>
          <w:numId w:val="7"/>
        </w:numPr>
        <w:autoSpaceDE w:val="0"/>
        <w:autoSpaceDN w:val="0"/>
        <w:adjustRightInd w:val="0"/>
        <w:spacing w:before="56" w:after="113" w:line="240" w:lineRule="auto"/>
        <w:ind w:left="760" w:hanging="360"/>
        <w:rPr>
          <w:sz w:val="20"/>
        </w:rPr>
      </w:pPr>
      <w:r>
        <w:rPr>
          <w:sz w:val="20"/>
        </w:rPr>
        <w:t>La vente des chutes,</w:t>
      </w:r>
    </w:p>
    <w:p w14:paraId="09031194" w14:textId="77777777" w:rsidR="00935187" w:rsidRDefault="00935187" w:rsidP="00935187">
      <w:pPr>
        <w:numPr>
          <w:ilvl w:val="0"/>
          <w:numId w:val="7"/>
        </w:numPr>
        <w:autoSpaceDE w:val="0"/>
        <w:autoSpaceDN w:val="0"/>
        <w:adjustRightInd w:val="0"/>
        <w:spacing w:before="56" w:after="113" w:line="240" w:lineRule="auto"/>
        <w:ind w:left="760" w:hanging="360"/>
        <w:rPr>
          <w:sz w:val="20"/>
        </w:rPr>
      </w:pPr>
      <w:r>
        <w:rPr>
          <w:sz w:val="20"/>
        </w:rPr>
        <w:t>L'achat des demi-produits.</w:t>
      </w:r>
    </w:p>
    <w:p w14:paraId="55C60B8B" w14:textId="77777777" w:rsidR="00935187" w:rsidRDefault="00935187" w:rsidP="00935187">
      <w:pPr>
        <w:spacing w:before="100" w:beforeAutospacing="1" w:after="100" w:afterAutospacing="1"/>
        <w:ind w:left="180"/>
        <w:rPr>
          <w:sz w:val="20"/>
        </w:rPr>
      </w:pPr>
      <w:r>
        <w:rPr>
          <w:sz w:val="20"/>
        </w:rPr>
        <w:t xml:space="preserve">La balance des 2 doit rester intéressante pour le client (exemple de l’offre </w:t>
      </w:r>
      <w:proofErr w:type="spellStart"/>
      <w:r>
        <w:rPr>
          <w:sz w:val="20"/>
        </w:rPr>
        <w:t>Böhler</w:t>
      </w:r>
      <w:proofErr w:type="spellEnd"/>
      <w:r>
        <w:rPr>
          <w:sz w:val="20"/>
        </w:rPr>
        <w:t xml:space="preserve">). </w:t>
      </w:r>
    </w:p>
    <w:p w14:paraId="29B5B6DA" w14:textId="77777777" w:rsidR="00935187" w:rsidRDefault="00935187" w:rsidP="00935187">
      <w:pPr>
        <w:spacing w:before="100" w:beforeAutospacing="1" w:after="100" w:afterAutospacing="1"/>
        <w:ind w:left="180"/>
        <w:rPr>
          <w:sz w:val="20"/>
        </w:rPr>
      </w:pPr>
      <w:r>
        <w:rPr>
          <w:sz w:val="20"/>
        </w:rPr>
        <w:t xml:space="preserve"> </w:t>
      </w:r>
    </w:p>
    <w:p w14:paraId="3B349D7E" w14:textId="77777777" w:rsidR="00935187" w:rsidRDefault="00935187" w:rsidP="00935187">
      <w:pPr>
        <w:spacing w:before="100" w:beforeAutospacing="1" w:after="100" w:afterAutospacing="1"/>
        <w:ind w:left="180"/>
        <w:rPr>
          <w:sz w:val="20"/>
        </w:rPr>
      </w:pPr>
      <w:r>
        <w:rPr>
          <w:rFonts w:eastAsia="Times New Roman"/>
          <w:b/>
          <w:color w:val="000000"/>
          <w:sz w:val="20"/>
        </w:rPr>
        <w:t>Il convient alors de mettre en avant les 2 aspects avec le client et de négocier le meilleur compromis pour les 2 acteurs, les 2 limites étant :</w:t>
      </w:r>
    </w:p>
    <w:p w14:paraId="6C8AAB82" w14:textId="77777777" w:rsidR="00935187" w:rsidRDefault="00935187" w:rsidP="00935187">
      <w:pPr>
        <w:spacing w:before="100" w:beforeAutospacing="1" w:after="100" w:afterAutospacing="1"/>
        <w:ind w:left="180"/>
        <w:rPr>
          <w:sz w:val="20"/>
        </w:rPr>
      </w:pPr>
      <w:r>
        <w:rPr>
          <w:rFonts w:eastAsia="Times New Roman"/>
          <w:b/>
          <w:color w:val="000000"/>
          <w:sz w:val="20"/>
        </w:rPr>
        <w:t xml:space="preserve"> </w:t>
      </w:r>
    </w:p>
    <w:p w14:paraId="1EE29809" w14:textId="77777777" w:rsidR="00935187" w:rsidRDefault="00935187" w:rsidP="00935187">
      <w:pPr>
        <w:numPr>
          <w:ilvl w:val="0"/>
          <w:numId w:val="8"/>
        </w:numPr>
        <w:autoSpaceDE w:val="0"/>
        <w:autoSpaceDN w:val="0"/>
        <w:adjustRightInd w:val="0"/>
        <w:spacing w:before="56" w:after="113" w:line="240" w:lineRule="auto"/>
        <w:ind w:left="760" w:hanging="360"/>
        <w:rPr>
          <w:rFonts w:eastAsia="Times New Roman"/>
          <w:b/>
          <w:color w:val="000000"/>
          <w:sz w:val="20"/>
        </w:rPr>
      </w:pPr>
      <w:r>
        <w:rPr>
          <w:rFonts w:eastAsia="Times New Roman"/>
          <w:b/>
          <w:color w:val="000000"/>
          <w:sz w:val="20"/>
        </w:rPr>
        <w:t xml:space="preserve">Prix des demi-produits au prix de "marché" sans </w:t>
      </w:r>
      <w:proofErr w:type="spellStart"/>
      <w:r>
        <w:rPr>
          <w:rFonts w:eastAsia="Times New Roman"/>
          <w:b/>
          <w:color w:val="000000"/>
          <w:sz w:val="20"/>
        </w:rPr>
        <w:t>revert</w:t>
      </w:r>
      <w:proofErr w:type="spellEnd"/>
      <w:r>
        <w:rPr>
          <w:rFonts w:eastAsia="Times New Roman"/>
          <w:b/>
          <w:color w:val="000000"/>
          <w:sz w:val="20"/>
        </w:rPr>
        <w:t xml:space="preserve">, et reprise des chutes (volumes et prix stables garantis). Le gain se fait alors pour le client sur la reprise des chutes (prix garantis sur la durée) (à limiter en volume en cohérence avec le flux d'achat) et pour l'élaborateur sur l'accès à un volume de </w:t>
      </w:r>
      <w:proofErr w:type="spellStart"/>
      <w:r>
        <w:rPr>
          <w:rFonts w:eastAsia="Times New Roman"/>
          <w:b/>
          <w:color w:val="000000"/>
          <w:sz w:val="20"/>
        </w:rPr>
        <w:t>revert</w:t>
      </w:r>
      <w:proofErr w:type="spellEnd"/>
      <w:r>
        <w:rPr>
          <w:rFonts w:eastAsia="Times New Roman"/>
          <w:b/>
          <w:color w:val="000000"/>
          <w:sz w:val="20"/>
        </w:rPr>
        <w:t xml:space="preserve"> garanti à un prix connu à mettre en face des volumes achetés par le client. (Exemple : offre faite à Airbus de reprise de copeaux au prix de 3 $/kg).</w:t>
      </w:r>
    </w:p>
    <w:p w14:paraId="75EF43D8" w14:textId="77777777" w:rsidR="00935187" w:rsidRDefault="00935187" w:rsidP="00935187">
      <w:pPr>
        <w:numPr>
          <w:ilvl w:val="0"/>
          <w:numId w:val="8"/>
        </w:numPr>
        <w:autoSpaceDE w:val="0"/>
        <w:autoSpaceDN w:val="0"/>
        <w:adjustRightInd w:val="0"/>
        <w:spacing w:before="56" w:after="113" w:line="240" w:lineRule="auto"/>
        <w:ind w:left="760" w:hanging="360"/>
        <w:rPr>
          <w:rFonts w:eastAsia="Times New Roman"/>
          <w:b/>
          <w:color w:val="000000"/>
          <w:sz w:val="20"/>
        </w:rPr>
      </w:pPr>
      <w:r>
        <w:rPr>
          <w:rFonts w:eastAsia="Times New Roman"/>
          <w:b/>
          <w:color w:val="000000"/>
          <w:sz w:val="20"/>
        </w:rPr>
        <w:t xml:space="preserve">Prix des demi-produits plus bas que le prix sans </w:t>
      </w:r>
      <w:proofErr w:type="spellStart"/>
      <w:r>
        <w:rPr>
          <w:rFonts w:eastAsia="Times New Roman"/>
          <w:b/>
          <w:color w:val="000000"/>
          <w:sz w:val="20"/>
        </w:rPr>
        <w:t>revert</w:t>
      </w:r>
      <w:proofErr w:type="spellEnd"/>
      <w:r>
        <w:rPr>
          <w:rFonts w:eastAsia="Times New Roman"/>
          <w:b/>
          <w:color w:val="000000"/>
          <w:sz w:val="20"/>
        </w:rPr>
        <w:t xml:space="preserve"> en intégrant le bénéfice d’une décote sur la valorisation des chutes. Le client doit être convaincu du bénéfice par rapport à la vente de chutes sur le marché libre (risqué dans des contextes de retournement). L’élaborateur lui verra l’accès à un flux régulier de matières en face d’une activité prévisible, et en baissant le niveau de cash engagé pour un volume donné.</w:t>
      </w:r>
    </w:p>
    <w:p w14:paraId="770AA69C" w14:textId="77777777" w:rsidR="00935187" w:rsidRDefault="00935187" w:rsidP="00935187">
      <w:pPr>
        <w:spacing w:before="100" w:beforeAutospacing="1" w:after="100" w:afterAutospacing="1"/>
        <w:ind w:left="180"/>
        <w:rPr>
          <w:sz w:val="20"/>
        </w:rPr>
      </w:pPr>
      <w:r>
        <w:rPr>
          <w:rFonts w:eastAsia="Times New Roman"/>
          <w:b/>
          <w:color w:val="000000"/>
          <w:sz w:val="20"/>
        </w:rPr>
        <w:t xml:space="preserve">Dans ce contexte, le seul contact avec les services Achats de nos clients peuvent ne pas être suffisants. Si le client n'est pas entré dans une logique de coût de possession matière </w:t>
      </w:r>
      <w:proofErr w:type="gramStart"/>
      <w:r>
        <w:rPr>
          <w:rFonts w:eastAsia="Times New Roman"/>
          <w:b/>
          <w:color w:val="000000"/>
          <w:sz w:val="20"/>
        </w:rPr>
        <w:t>( Volumes</w:t>
      </w:r>
      <w:proofErr w:type="gramEnd"/>
      <w:r>
        <w:rPr>
          <w:rFonts w:eastAsia="Times New Roman"/>
          <w:b/>
          <w:color w:val="000000"/>
          <w:sz w:val="20"/>
        </w:rPr>
        <w:t xml:space="preserve"> achetés, prix d'achat, diminué du volume de "chutes"  vendus et prix associé), il convient d'associer la structure chargée de la vente des chutes.</w:t>
      </w:r>
    </w:p>
    <w:p w14:paraId="5ABCC016" w14:textId="0B43A51F" w:rsidR="00935187" w:rsidRPr="00935187" w:rsidRDefault="00935187" w:rsidP="00935187">
      <w:pPr>
        <w:pStyle w:val="MMTopic3"/>
        <w:spacing w:before="0"/>
        <w:rPr>
          <w:sz w:val="2"/>
        </w:rPr>
      </w:pPr>
      <w:bookmarkStart w:id="35" w:name="_Toc64298129"/>
      <w:r>
        <w:t>Les questions et idées reçues entendues de nos clients.</w:t>
      </w:r>
      <w:bookmarkEnd w:id="35"/>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0A861525" w14:textId="77777777" w:rsidTr="00935187">
        <w:tc>
          <w:tcPr>
            <w:tcW w:w="9072" w:type="dxa"/>
          </w:tcPr>
          <w:p w14:paraId="23C2FD8F" w14:textId="54E5D6C6"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3D2255E0" w14:textId="4E6864B9" w:rsidR="00935187" w:rsidRPr="00935187" w:rsidRDefault="00935187" w:rsidP="00935187">
      <w:pPr>
        <w:pStyle w:val="MMTopic4"/>
        <w:spacing w:before="0"/>
        <w:rPr>
          <w:sz w:val="2"/>
        </w:rPr>
      </w:pPr>
      <w:bookmarkStart w:id="36" w:name="_Toc64298130"/>
      <w:r>
        <w:lastRenderedPageBreak/>
        <w:t>Le titane recyclé est de qualité moindre, il coûte moins, sa valeur d'usage est plus limitée...</w:t>
      </w:r>
      <w:bookmarkEnd w:id="36"/>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2D68435A" w14:textId="77777777" w:rsidTr="00935187">
        <w:tc>
          <w:tcPr>
            <w:tcW w:w="9072" w:type="dxa"/>
          </w:tcPr>
          <w:p w14:paraId="229AF2FB" w14:textId="13ECA811"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251D8668" w14:textId="77777777" w:rsidR="00935187" w:rsidRDefault="00935187" w:rsidP="00935187">
      <w:pPr>
        <w:spacing w:before="100" w:beforeAutospacing="1" w:after="100" w:afterAutospacing="1"/>
        <w:ind w:left="540"/>
        <w:rPr>
          <w:sz w:val="20"/>
          <w:szCs w:val="20"/>
        </w:rPr>
      </w:pPr>
      <w:r>
        <w:rPr>
          <w:sz w:val="20"/>
          <w:szCs w:val="20"/>
        </w:rPr>
        <w:t xml:space="preserve">Non, le titane est reconditionné à l'infini. Il n’y a pas de limite à la réutilisation des chutes, pièces en fin de vie. </w:t>
      </w:r>
    </w:p>
    <w:p w14:paraId="78BA136D" w14:textId="77777777" w:rsidR="00935187" w:rsidRDefault="00935187" w:rsidP="00935187">
      <w:pPr>
        <w:spacing w:before="100" w:beforeAutospacing="1" w:after="100" w:afterAutospacing="1"/>
        <w:ind w:left="540"/>
        <w:rPr>
          <w:sz w:val="20"/>
          <w:szCs w:val="20"/>
        </w:rPr>
      </w:pPr>
      <w:r>
        <w:rPr>
          <w:sz w:val="20"/>
          <w:szCs w:val="20"/>
        </w:rPr>
        <w:t xml:space="preserve">Les procédés mis en </w:t>
      </w:r>
      <w:proofErr w:type="spellStart"/>
      <w:r>
        <w:rPr>
          <w:sz w:val="20"/>
          <w:szCs w:val="20"/>
        </w:rPr>
        <w:t>oeuvre</w:t>
      </w:r>
      <w:proofErr w:type="spellEnd"/>
      <w:r>
        <w:rPr>
          <w:sz w:val="20"/>
          <w:szCs w:val="20"/>
        </w:rPr>
        <w:t xml:space="preserve"> depuis la collecte, la préparation des chutes (</w:t>
      </w:r>
      <w:proofErr w:type="spellStart"/>
      <w:r>
        <w:rPr>
          <w:sz w:val="20"/>
          <w:szCs w:val="20"/>
        </w:rPr>
        <w:t>processing</w:t>
      </w:r>
      <w:proofErr w:type="spellEnd"/>
      <w:r>
        <w:rPr>
          <w:sz w:val="20"/>
          <w:szCs w:val="20"/>
        </w:rPr>
        <w:t>), la préparation des enfournements jusqu'à la fusion garantissent une qualité au summum de l'état de l'art.</w:t>
      </w:r>
    </w:p>
    <w:p w14:paraId="15884006" w14:textId="77777777" w:rsidR="00935187" w:rsidRDefault="00935187" w:rsidP="00935187">
      <w:pPr>
        <w:spacing w:before="100" w:beforeAutospacing="1" w:after="100" w:afterAutospacing="1"/>
        <w:ind w:left="540"/>
        <w:rPr>
          <w:sz w:val="20"/>
          <w:szCs w:val="20"/>
        </w:rPr>
      </w:pPr>
      <w:r>
        <w:rPr>
          <w:sz w:val="20"/>
          <w:szCs w:val="20"/>
        </w:rPr>
        <w:t xml:space="preserve"> </w:t>
      </w:r>
    </w:p>
    <w:p w14:paraId="270CF0BC" w14:textId="77777777" w:rsidR="00935187" w:rsidRDefault="00935187" w:rsidP="00935187">
      <w:pPr>
        <w:spacing w:before="100" w:beforeAutospacing="1" w:after="100" w:afterAutospacing="1"/>
        <w:ind w:left="540"/>
        <w:rPr>
          <w:sz w:val="20"/>
          <w:szCs w:val="20"/>
        </w:rPr>
      </w:pPr>
      <w:r>
        <w:rPr>
          <w:sz w:val="20"/>
          <w:szCs w:val="20"/>
        </w:rPr>
        <w:t xml:space="preserve">Sous la pression des motoristes et des autorités certifiantes, depuis l'accident de Sioux-City, la profession a été appelée à développer les procédés à sole froide </w:t>
      </w:r>
      <w:proofErr w:type="gramStart"/>
      <w:r>
        <w:rPr>
          <w:sz w:val="20"/>
          <w:szCs w:val="20"/>
        </w:rPr>
        <w:t>( CHR</w:t>
      </w:r>
      <w:proofErr w:type="gramEnd"/>
      <w:r>
        <w:rPr>
          <w:sz w:val="20"/>
          <w:szCs w:val="20"/>
        </w:rPr>
        <w:t xml:space="preserve"> -Cold </w:t>
      </w:r>
      <w:proofErr w:type="spellStart"/>
      <w:r>
        <w:rPr>
          <w:sz w:val="20"/>
          <w:szCs w:val="20"/>
        </w:rPr>
        <w:t>Hearth</w:t>
      </w:r>
      <w:proofErr w:type="spellEnd"/>
      <w:r>
        <w:rPr>
          <w:sz w:val="20"/>
          <w:szCs w:val="20"/>
        </w:rPr>
        <w:t xml:space="preserve"> </w:t>
      </w:r>
      <w:proofErr w:type="spellStart"/>
      <w:r>
        <w:rPr>
          <w:sz w:val="20"/>
          <w:szCs w:val="20"/>
        </w:rPr>
        <w:t>Refining</w:t>
      </w:r>
      <w:proofErr w:type="spellEnd"/>
      <w:r>
        <w:rPr>
          <w:sz w:val="20"/>
          <w:szCs w:val="20"/>
        </w:rPr>
        <w:t xml:space="preserve">) pour les amener au meilleur standard. Les motoristes et autorités certifiantes à travers le Jet QC leur reconnaissent </w:t>
      </w:r>
      <w:r>
        <w:rPr>
          <w:rFonts w:eastAsia="Times New Roman"/>
          <w:b/>
          <w:bCs/>
          <w:color w:val="000000"/>
          <w:sz w:val="20"/>
          <w:szCs w:val="20"/>
        </w:rPr>
        <w:t>une valeur d'usage supérieure aux autres procédés de recyclage (</w:t>
      </w:r>
      <w:proofErr w:type="spellStart"/>
      <w:r>
        <w:rPr>
          <w:rFonts w:eastAsia="Times New Roman"/>
          <w:b/>
          <w:bCs/>
          <w:color w:val="000000"/>
          <w:sz w:val="20"/>
          <w:szCs w:val="20"/>
        </w:rPr>
        <w:t>Skull</w:t>
      </w:r>
      <w:proofErr w:type="spellEnd"/>
      <w:r>
        <w:rPr>
          <w:rFonts w:eastAsia="Times New Roman"/>
          <w:b/>
          <w:bCs/>
          <w:color w:val="000000"/>
          <w:sz w:val="20"/>
          <w:szCs w:val="20"/>
        </w:rPr>
        <w:t xml:space="preserve"> </w:t>
      </w:r>
      <w:proofErr w:type="spellStart"/>
      <w:r>
        <w:rPr>
          <w:rFonts w:eastAsia="Times New Roman"/>
          <w:b/>
          <w:bCs/>
          <w:color w:val="000000"/>
          <w:sz w:val="20"/>
          <w:szCs w:val="20"/>
        </w:rPr>
        <w:t>Melting</w:t>
      </w:r>
      <w:proofErr w:type="spellEnd"/>
      <w:r>
        <w:rPr>
          <w:rFonts w:eastAsia="Times New Roman"/>
          <w:b/>
          <w:bCs/>
          <w:color w:val="000000"/>
          <w:sz w:val="20"/>
          <w:szCs w:val="20"/>
        </w:rPr>
        <w:t>) ou d'élaboration par triple fusion VAR</w:t>
      </w:r>
      <w:r>
        <w:rPr>
          <w:sz w:val="20"/>
          <w:szCs w:val="20"/>
        </w:rPr>
        <w:t xml:space="preserve">. Certaines spécifications de pièces imposent même l'utilisation des procédés à sole froide. </w:t>
      </w:r>
      <w:r>
        <w:rPr>
          <w:rFonts w:eastAsia="Times New Roman"/>
          <w:b/>
          <w:bCs/>
          <w:color w:val="000000"/>
          <w:sz w:val="20"/>
          <w:szCs w:val="20"/>
        </w:rPr>
        <w:t>La présence de défauts inclusionnaires est divisée par un facteur 10</w:t>
      </w:r>
      <w:r>
        <w:rPr>
          <w:sz w:val="20"/>
          <w:szCs w:val="20"/>
        </w:rPr>
        <w:t xml:space="preserve"> ! </w:t>
      </w:r>
    </w:p>
    <w:p w14:paraId="367C2BDF" w14:textId="77777777" w:rsidR="00935187" w:rsidRDefault="00935187" w:rsidP="00935187">
      <w:pPr>
        <w:spacing w:before="100" w:beforeAutospacing="1" w:after="100" w:afterAutospacing="1"/>
        <w:ind w:left="540"/>
        <w:rPr>
          <w:sz w:val="20"/>
          <w:szCs w:val="20"/>
        </w:rPr>
      </w:pPr>
      <w:r>
        <w:rPr>
          <w:sz w:val="20"/>
          <w:szCs w:val="20"/>
        </w:rPr>
        <w:t xml:space="preserve">Cela ne traduit pas qu'il y a significativement moins de pertes en production (moins de rebuts), mais que la distribution de défauts non détectables est diminuée d'un facteur 10. On recule d'autant le risque et on peut accepter un niveau de charge ou </w:t>
      </w:r>
      <w:r>
        <w:rPr>
          <w:rFonts w:eastAsia="Times New Roman"/>
          <w:b/>
          <w:bCs/>
          <w:color w:val="000000"/>
          <w:sz w:val="20"/>
          <w:szCs w:val="20"/>
        </w:rPr>
        <w:t>une durée de vie plus importante</w:t>
      </w:r>
      <w:r>
        <w:rPr>
          <w:sz w:val="20"/>
          <w:szCs w:val="20"/>
        </w:rPr>
        <w:t>, ou un n</w:t>
      </w:r>
      <w:r>
        <w:rPr>
          <w:rFonts w:eastAsia="Times New Roman"/>
          <w:b/>
          <w:bCs/>
          <w:color w:val="000000"/>
          <w:sz w:val="20"/>
          <w:szCs w:val="20"/>
        </w:rPr>
        <w:t>ombre de cycles plus important avant réforme des pièces</w:t>
      </w:r>
      <w:r>
        <w:rPr>
          <w:sz w:val="20"/>
          <w:szCs w:val="20"/>
        </w:rPr>
        <w:t>. Cela permet d'augmenter significativement la valeur d'usage des pièces qualifiée avec cette source matière.</w:t>
      </w:r>
    </w:p>
    <w:p w14:paraId="54ABE01A" w14:textId="77777777" w:rsidR="00935187" w:rsidRDefault="00935187" w:rsidP="00935187">
      <w:pPr>
        <w:spacing w:before="100" w:beforeAutospacing="1" w:after="100" w:afterAutospacing="1"/>
        <w:ind w:left="540"/>
        <w:rPr>
          <w:sz w:val="20"/>
          <w:szCs w:val="20"/>
        </w:rPr>
      </w:pPr>
      <w:r>
        <w:rPr>
          <w:sz w:val="20"/>
          <w:szCs w:val="20"/>
        </w:rPr>
        <w:t xml:space="preserve"> </w:t>
      </w:r>
    </w:p>
    <w:p w14:paraId="60C13A55" w14:textId="77777777" w:rsidR="00935187" w:rsidRDefault="00935187" w:rsidP="00935187">
      <w:pPr>
        <w:spacing w:before="100" w:beforeAutospacing="1" w:after="100" w:afterAutospacing="1"/>
        <w:ind w:left="540"/>
        <w:rPr>
          <w:sz w:val="20"/>
          <w:szCs w:val="20"/>
        </w:rPr>
      </w:pPr>
      <w:r>
        <w:rPr>
          <w:sz w:val="20"/>
          <w:szCs w:val="20"/>
        </w:rPr>
        <w:t>On remarquera aussi le déséquilibre des exigences des motoristes pour la qualification des élaborateurs :</w:t>
      </w:r>
    </w:p>
    <w:p w14:paraId="6FE7B681" w14:textId="77777777" w:rsidR="00935187" w:rsidRDefault="00935187" w:rsidP="00935187">
      <w:pPr>
        <w:spacing w:before="100" w:beforeAutospacing="1" w:after="100" w:afterAutospacing="1"/>
        <w:ind w:left="540"/>
        <w:rPr>
          <w:sz w:val="20"/>
          <w:szCs w:val="20"/>
        </w:rPr>
      </w:pPr>
      <w:r>
        <w:rPr>
          <w:sz w:val="20"/>
          <w:szCs w:val="20"/>
        </w:rPr>
        <w:t xml:space="preserve">- triple </w:t>
      </w:r>
      <w:proofErr w:type="spellStart"/>
      <w:r>
        <w:rPr>
          <w:sz w:val="20"/>
          <w:szCs w:val="20"/>
        </w:rPr>
        <w:t>melt</w:t>
      </w:r>
      <w:proofErr w:type="spellEnd"/>
      <w:r>
        <w:rPr>
          <w:sz w:val="20"/>
          <w:szCs w:val="20"/>
        </w:rPr>
        <w:t xml:space="preserve"> pour application PQ, pas de demande de test d'ensemencement.</w:t>
      </w:r>
    </w:p>
    <w:p w14:paraId="275154B9" w14:textId="77777777" w:rsidR="00935187" w:rsidRDefault="00935187" w:rsidP="00935187">
      <w:pPr>
        <w:spacing w:before="100" w:beforeAutospacing="1" w:after="100" w:afterAutospacing="1"/>
        <w:ind w:left="540"/>
        <w:rPr>
          <w:sz w:val="20"/>
          <w:szCs w:val="20"/>
        </w:rPr>
      </w:pPr>
      <w:r>
        <w:rPr>
          <w:sz w:val="20"/>
          <w:szCs w:val="20"/>
        </w:rPr>
        <w:t xml:space="preserve">- four de fusion à sole froide pour application PQ, test d'ensemencement systématique pour démontrer le filtrage et la rétention des inclusions denses, mais aussi pour démontrer la dissolution des inclusion légères, en particulier des nitrures de Titane apportés par les éponges ! Mais ces mêmes éponges sont utilisées dans le procédé triple </w:t>
      </w:r>
      <w:proofErr w:type="spellStart"/>
      <w:r>
        <w:rPr>
          <w:sz w:val="20"/>
          <w:szCs w:val="20"/>
        </w:rPr>
        <w:t>melt</w:t>
      </w:r>
      <w:proofErr w:type="spellEnd"/>
      <w:r>
        <w:rPr>
          <w:sz w:val="20"/>
          <w:szCs w:val="20"/>
        </w:rPr>
        <w:t xml:space="preserve">, qui lui ne fait pas l'objet de tests spécifiques... Cela montre au-delà du paradoxe, que les motoristes voient l'avenir avec ces </w:t>
      </w:r>
      <w:proofErr w:type="spellStart"/>
      <w:r>
        <w:rPr>
          <w:sz w:val="20"/>
          <w:szCs w:val="20"/>
        </w:rPr>
        <w:t>procédes</w:t>
      </w:r>
      <w:proofErr w:type="spellEnd"/>
      <w:r>
        <w:rPr>
          <w:sz w:val="20"/>
          <w:szCs w:val="20"/>
        </w:rPr>
        <w:t xml:space="preserve"> à soles froides.</w:t>
      </w:r>
    </w:p>
    <w:p w14:paraId="762BF95F" w14:textId="77777777" w:rsidR="00935187" w:rsidRDefault="00935187" w:rsidP="00935187">
      <w:pPr>
        <w:spacing w:before="100" w:beforeAutospacing="1" w:after="100" w:afterAutospacing="1"/>
        <w:ind w:left="540"/>
        <w:rPr>
          <w:sz w:val="20"/>
          <w:szCs w:val="20"/>
        </w:rPr>
      </w:pPr>
      <w:r>
        <w:rPr>
          <w:sz w:val="20"/>
          <w:szCs w:val="20"/>
        </w:rPr>
        <w:t xml:space="preserve"> </w:t>
      </w:r>
    </w:p>
    <w:p w14:paraId="100AAC3F" w14:textId="77777777" w:rsidR="00935187" w:rsidRDefault="00935187" w:rsidP="00935187">
      <w:pPr>
        <w:spacing w:before="100" w:beforeAutospacing="1" w:after="100" w:afterAutospacing="1"/>
        <w:ind w:left="540"/>
        <w:rPr>
          <w:sz w:val="20"/>
          <w:szCs w:val="20"/>
        </w:rPr>
      </w:pPr>
      <w:r>
        <w:rPr>
          <w:sz w:val="20"/>
          <w:szCs w:val="20"/>
        </w:rPr>
        <w:t>C'est d'ailleurs depuis qu'Aubert et Duval annoncé le lancement d'</w:t>
      </w:r>
      <w:proofErr w:type="spellStart"/>
      <w:r>
        <w:rPr>
          <w:sz w:val="20"/>
          <w:szCs w:val="20"/>
        </w:rPr>
        <w:t>EcoTitanium</w:t>
      </w:r>
      <w:proofErr w:type="spellEnd"/>
      <w:r>
        <w:rPr>
          <w:sz w:val="20"/>
          <w:szCs w:val="20"/>
        </w:rPr>
        <w:t>, que nous avons pu intéresser les motoristes à notre filière Titane : Safran, Rolls Royce et General Electric, soit 3 parmi les 4 grands motoristes mondiaux.</w:t>
      </w:r>
    </w:p>
    <w:p w14:paraId="047EB4BF" w14:textId="77777777" w:rsidR="00935187" w:rsidRDefault="00935187" w:rsidP="00935187">
      <w:pPr>
        <w:spacing w:before="100" w:beforeAutospacing="1" w:after="100" w:afterAutospacing="1"/>
        <w:ind w:left="540"/>
        <w:rPr>
          <w:sz w:val="20"/>
          <w:szCs w:val="20"/>
        </w:rPr>
      </w:pPr>
      <w:r>
        <w:rPr>
          <w:sz w:val="20"/>
          <w:szCs w:val="20"/>
        </w:rPr>
        <w:t xml:space="preserve"> </w:t>
      </w:r>
    </w:p>
    <w:p w14:paraId="0BE8BE49" w14:textId="77777777" w:rsidR="00935187" w:rsidRDefault="00935187" w:rsidP="00935187">
      <w:pPr>
        <w:spacing w:before="100" w:beforeAutospacing="1" w:after="100" w:afterAutospacing="1"/>
        <w:ind w:left="540"/>
        <w:rPr>
          <w:sz w:val="20"/>
          <w:szCs w:val="20"/>
        </w:rPr>
      </w:pPr>
      <w:r>
        <w:rPr>
          <w:sz w:val="20"/>
          <w:szCs w:val="20"/>
        </w:rPr>
        <w:t xml:space="preserve"> </w:t>
      </w:r>
    </w:p>
    <w:p w14:paraId="7AD8A127" w14:textId="77777777" w:rsidR="00935187" w:rsidRDefault="00935187" w:rsidP="00935187">
      <w:pPr>
        <w:spacing w:before="100" w:beforeAutospacing="1" w:after="100" w:afterAutospacing="1"/>
        <w:ind w:left="540"/>
        <w:rPr>
          <w:sz w:val="20"/>
          <w:szCs w:val="20"/>
        </w:rPr>
      </w:pPr>
      <w:r>
        <w:rPr>
          <w:sz w:val="20"/>
          <w:szCs w:val="20"/>
        </w:rPr>
        <w:t xml:space="preserve"> </w:t>
      </w:r>
    </w:p>
    <w:p w14:paraId="15ECFA75" w14:textId="30D96B57" w:rsidR="00935187" w:rsidRPr="00935187" w:rsidRDefault="00935187" w:rsidP="00935187">
      <w:pPr>
        <w:pStyle w:val="MMTopic4"/>
        <w:spacing w:before="0"/>
        <w:rPr>
          <w:sz w:val="2"/>
        </w:rPr>
      </w:pPr>
      <w:bookmarkStart w:id="37" w:name="_Toc64298131"/>
      <w:r>
        <w:lastRenderedPageBreak/>
        <w:t>Les prix de marché copeaux et chutes solides sont moins élevés que le prix des éponges, le lingot recyclé doit être moins cher.</w:t>
      </w:r>
      <w:bookmarkEnd w:id="37"/>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3F91E9CD" w14:textId="77777777" w:rsidTr="00935187">
        <w:tc>
          <w:tcPr>
            <w:tcW w:w="9072" w:type="dxa"/>
          </w:tcPr>
          <w:p w14:paraId="07721B67" w14:textId="5BC33DD4"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0A57C6CF" w14:textId="77777777" w:rsidR="00935187" w:rsidRDefault="00935187" w:rsidP="00935187">
      <w:pPr>
        <w:spacing w:before="100" w:beforeAutospacing="1" w:after="100" w:afterAutospacing="1"/>
        <w:ind w:left="540"/>
        <w:rPr>
          <w:sz w:val="20"/>
          <w:szCs w:val="20"/>
        </w:rPr>
      </w:pPr>
    </w:p>
    <w:p w14:paraId="6472B728" w14:textId="77777777" w:rsidR="00935187" w:rsidRDefault="00935187" w:rsidP="00935187">
      <w:pPr>
        <w:spacing w:before="100" w:beforeAutospacing="1" w:after="100" w:afterAutospacing="1"/>
        <w:ind w:left="540"/>
        <w:rPr>
          <w:sz w:val="20"/>
          <w:szCs w:val="20"/>
        </w:rPr>
      </w:pPr>
      <w:r>
        <w:rPr>
          <w:sz w:val="20"/>
          <w:szCs w:val="20"/>
        </w:rPr>
        <w:t xml:space="preserve"> </w:t>
      </w:r>
    </w:p>
    <w:p w14:paraId="1FE97012" w14:textId="73B150D0" w:rsidR="00935187" w:rsidRDefault="00935187" w:rsidP="00935187">
      <w:pPr>
        <w:spacing w:before="100" w:beforeAutospacing="1" w:after="100" w:afterAutospacing="1"/>
        <w:ind w:left="540"/>
        <w:rPr>
          <w:sz w:val="20"/>
          <w:szCs w:val="20"/>
        </w:rPr>
      </w:pPr>
      <w:r>
        <w:rPr>
          <w:noProof/>
          <w:sz w:val="20"/>
          <w:szCs w:val="20"/>
        </w:rPr>
        <w:drawing>
          <wp:inline distT="0" distB="0" distL="0" distR="0" wp14:anchorId="75EFC4A4" wp14:editId="6D4E6623">
            <wp:extent cx="5760720" cy="3842385"/>
            <wp:effectExtent l="0" t="0" r="0" b="5715"/>
            <wp:docPr id="11" name="Image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597D23A7" w14:textId="77777777" w:rsidR="00935187" w:rsidRDefault="00935187" w:rsidP="00935187">
      <w:pPr>
        <w:spacing w:before="100" w:beforeAutospacing="1" w:after="100" w:afterAutospacing="1"/>
        <w:ind w:left="540"/>
        <w:rPr>
          <w:sz w:val="20"/>
          <w:szCs w:val="20"/>
        </w:rPr>
      </w:pPr>
      <w:r>
        <w:rPr>
          <w:sz w:val="20"/>
          <w:szCs w:val="20"/>
        </w:rPr>
        <w:t xml:space="preserve"> </w:t>
      </w:r>
    </w:p>
    <w:p w14:paraId="30CD9197" w14:textId="77777777" w:rsidR="00935187" w:rsidRDefault="00935187" w:rsidP="00935187">
      <w:pPr>
        <w:spacing w:before="100" w:beforeAutospacing="1" w:after="100" w:afterAutospacing="1"/>
        <w:ind w:left="540"/>
        <w:rPr>
          <w:sz w:val="20"/>
          <w:szCs w:val="20"/>
        </w:rPr>
      </w:pPr>
      <w:r>
        <w:rPr>
          <w:sz w:val="20"/>
          <w:szCs w:val="20"/>
        </w:rPr>
        <w:t>Les prix des matières premières chutes solides et copeaux sont effectivement moins élevés que le prix des éponges. Ces prix suivent les lois de l'offre et de la demande. Ils traduisent en fait que le meilleur prix pour une chute de Titane est lorsque celle-ci est recyclée en Titane métal. C'est donc la meilleure valeur d'usage que l'on peut obtenir de ces chutes.</w:t>
      </w:r>
    </w:p>
    <w:p w14:paraId="5957121D" w14:textId="77777777" w:rsidR="00935187" w:rsidRDefault="00935187" w:rsidP="00935187">
      <w:pPr>
        <w:spacing w:before="100" w:beforeAutospacing="1" w:after="100" w:afterAutospacing="1"/>
        <w:ind w:left="540"/>
        <w:rPr>
          <w:sz w:val="20"/>
          <w:szCs w:val="20"/>
        </w:rPr>
      </w:pPr>
      <w:r>
        <w:rPr>
          <w:sz w:val="20"/>
          <w:szCs w:val="20"/>
        </w:rPr>
        <w:t>D'un point de vue technique, le procédé d'élaboration primaire en sole froide (EB ou PAM), est d'ailleurs plus coûteux que le procédé VAR. Donc pour un prix de marché lingot donné le marché tend vers un différentiel entre éponge et chutes qui couvre l'écart d'investissement et d'exploitation, au moins dans le monde occidental !  Il peut en être différemment avec la Chine et la Russie ou un autre paramètre intervient, le dirigisme des autorités sur l'industrie interne et les politiques commerciales dictées par l'état.</w:t>
      </w:r>
    </w:p>
    <w:p w14:paraId="7C5ECE94" w14:textId="77777777" w:rsidR="00935187" w:rsidRDefault="00935187" w:rsidP="00935187">
      <w:pPr>
        <w:spacing w:before="100" w:beforeAutospacing="1" w:after="100" w:afterAutospacing="1"/>
        <w:ind w:left="540"/>
        <w:rPr>
          <w:sz w:val="20"/>
          <w:szCs w:val="20"/>
        </w:rPr>
      </w:pPr>
      <w:r>
        <w:rPr>
          <w:sz w:val="20"/>
          <w:szCs w:val="20"/>
        </w:rPr>
        <w:t xml:space="preserve"> </w:t>
      </w:r>
    </w:p>
    <w:p w14:paraId="5C28011F" w14:textId="77777777" w:rsidR="00935187" w:rsidRDefault="00935187" w:rsidP="00935187">
      <w:pPr>
        <w:spacing w:before="100" w:beforeAutospacing="1" w:after="100" w:afterAutospacing="1"/>
        <w:ind w:left="540"/>
        <w:rPr>
          <w:sz w:val="20"/>
          <w:szCs w:val="20"/>
        </w:rPr>
      </w:pPr>
      <w:r>
        <w:rPr>
          <w:sz w:val="20"/>
          <w:szCs w:val="20"/>
        </w:rPr>
        <w:t>Vis à vis de nos clients, nous devons expliquer que la chutes doit être préparée (</w:t>
      </w:r>
      <w:proofErr w:type="spellStart"/>
      <w:r>
        <w:rPr>
          <w:sz w:val="20"/>
          <w:szCs w:val="20"/>
        </w:rPr>
        <w:t>processing</w:t>
      </w:r>
      <w:proofErr w:type="spellEnd"/>
      <w:r>
        <w:rPr>
          <w:sz w:val="20"/>
          <w:szCs w:val="20"/>
        </w:rPr>
        <w:t>) avec un coût de l'ordre de 2 à 2.5 $/kg, qu'il y un rendement lors de ces opérations 85 % pour les copeaux et 95% pour les solides de classe A, et que les procédés sont plus coûteux par rapport à la solution 2xVAR.</w:t>
      </w:r>
    </w:p>
    <w:p w14:paraId="05BFD7C2" w14:textId="77777777" w:rsidR="00935187" w:rsidRDefault="00935187" w:rsidP="00935187">
      <w:pPr>
        <w:spacing w:before="100" w:beforeAutospacing="1" w:after="100" w:afterAutospacing="1"/>
        <w:ind w:left="540"/>
        <w:rPr>
          <w:sz w:val="20"/>
          <w:szCs w:val="20"/>
        </w:rPr>
      </w:pPr>
      <w:r>
        <w:rPr>
          <w:sz w:val="20"/>
          <w:szCs w:val="20"/>
        </w:rPr>
        <w:lastRenderedPageBreak/>
        <w:t xml:space="preserve"> </w:t>
      </w:r>
    </w:p>
    <w:p w14:paraId="2BC4EA9F" w14:textId="77777777" w:rsidR="00935187" w:rsidRDefault="00935187" w:rsidP="00935187">
      <w:pPr>
        <w:spacing w:before="100" w:beforeAutospacing="1" w:after="100" w:afterAutospacing="1"/>
        <w:ind w:left="540"/>
        <w:rPr>
          <w:sz w:val="20"/>
          <w:szCs w:val="20"/>
        </w:rPr>
      </w:pPr>
      <w:r>
        <w:rPr>
          <w:sz w:val="20"/>
          <w:szCs w:val="20"/>
        </w:rPr>
        <w:t xml:space="preserve">Les indices disponibles pour les lingots, en particulier les lingots de classe entrée de gamme </w:t>
      </w:r>
      <w:proofErr w:type="spellStart"/>
      <w:r>
        <w:rPr>
          <w:sz w:val="20"/>
          <w:szCs w:val="20"/>
        </w:rPr>
        <w:t>aéro</w:t>
      </w:r>
      <w:proofErr w:type="spellEnd"/>
      <w:r>
        <w:rPr>
          <w:sz w:val="20"/>
          <w:szCs w:val="20"/>
        </w:rPr>
        <w:t xml:space="preserve"> correspond au lingot AMS4928, l'indice reflète le prix de vente Incoterm "Free on </w:t>
      </w:r>
      <w:proofErr w:type="spellStart"/>
      <w:r>
        <w:rPr>
          <w:sz w:val="20"/>
          <w:szCs w:val="20"/>
        </w:rPr>
        <w:t>Board</w:t>
      </w:r>
      <w:proofErr w:type="spellEnd"/>
      <w:r>
        <w:rPr>
          <w:sz w:val="20"/>
          <w:szCs w:val="20"/>
        </w:rPr>
        <w:t xml:space="preserve">" pratiqué aux USA. C'est la seule référence de lingot </w:t>
      </w:r>
      <w:proofErr w:type="spellStart"/>
      <w:r>
        <w:rPr>
          <w:sz w:val="20"/>
          <w:szCs w:val="20"/>
        </w:rPr>
        <w:t>Aéro</w:t>
      </w:r>
      <w:proofErr w:type="spellEnd"/>
      <w:r>
        <w:rPr>
          <w:sz w:val="20"/>
          <w:szCs w:val="20"/>
        </w:rPr>
        <w:t>.</w:t>
      </w:r>
    </w:p>
    <w:p w14:paraId="3C6991A1" w14:textId="77777777" w:rsidR="00935187" w:rsidRDefault="00935187" w:rsidP="00935187">
      <w:pPr>
        <w:spacing w:before="100" w:beforeAutospacing="1" w:after="100" w:afterAutospacing="1"/>
        <w:ind w:left="540"/>
        <w:rPr>
          <w:sz w:val="20"/>
          <w:szCs w:val="20"/>
        </w:rPr>
      </w:pPr>
      <w:r>
        <w:rPr>
          <w:sz w:val="20"/>
          <w:szCs w:val="20"/>
        </w:rPr>
        <w:t>Il n'y a pas de distinguo entre les lingots obtenus par voie matières recyclées, et les lingots obtenus par voie matières vierges, le marché consomme des lingots et l'indice en reflète le prix !</w:t>
      </w:r>
    </w:p>
    <w:p w14:paraId="3904AC59" w14:textId="77777777" w:rsidR="00935187" w:rsidRDefault="00935187" w:rsidP="00935187">
      <w:pPr>
        <w:spacing w:before="100" w:beforeAutospacing="1" w:after="100" w:afterAutospacing="1"/>
        <w:ind w:left="540"/>
        <w:rPr>
          <w:sz w:val="20"/>
          <w:szCs w:val="20"/>
        </w:rPr>
      </w:pPr>
      <w:r>
        <w:rPr>
          <w:sz w:val="20"/>
          <w:szCs w:val="20"/>
        </w:rPr>
        <w:t xml:space="preserve">Les </w:t>
      </w:r>
      <w:proofErr w:type="spellStart"/>
      <w:r>
        <w:rPr>
          <w:sz w:val="20"/>
          <w:szCs w:val="20"/>
        </w:rPr>
        <w:t>melters</w:t>
      </w:r>
      <w:proofErr w:type="spellEnd"/>
      <w:r>
        <w:rPr>
          <w:sz w:val="20"/>
          <w:szCs w:val="20"/>
        </w:rPr>
        <w:t xml:space="preserve"> américains élaborent majoritairement les </w:t>
      </w:r>
      <w:proofErr w:type="gramStart"/>
      <w:r>
        <w:rPr>
          <w:sz w:val="20"/>
          <w:szCs w:val="20"/>
        </w:rPr>
        <w:t>lingots  par</w:t>
      </w:r>
      <w:proofErr w:type="gramEnd"/>
      <w:r>
        <w:rPr>
          <w:sz w:val="20"/>
          <w:szCs w:val="20"/>
        </w:rPr>
        <w:t xml:space="preserve"> recyclage, plus de 63% de la matière consommée pour l'élaboration de lingot aux USA est du </w:t>
      </w:r>
      <w:proofErr w:type="spellStart"/>
      <w:r>
        <w:rPr>
          <w:sz w:val="20"/>
          <w:szCs w:val="20"/>
        </w:rPr>
        <w:t>scrap</w:t>
      </w:r>
      <w:proofErr w:type="spellEnd"/>
      <w:r>
        <w:rPr>
          <w:sz w:val="20"/>
          <w:szCs w:val="20"/>
        </w:rPr>
        <w:t>. Avec les rendements et la nécessité d'équilibrer la nuance (mise à la chimie cible), on en déduit que plus de 80% des lingots élaborés aux USA le sont en utilisant la voie recyclage.</w:t>
      </w:r>
    </w:p>
    <w:p w14:paraId="0354AA87" w14:textId="77777777" w:rsidR="00935187" w:rsidRDefault="00935187" w:rsidP="00935187">
      <w:pPr>
        <w:spacing w:before="100" w:beforeAutospacing="1" w:after="100" w:afterAutospacing="1"/>
        <w:ind w:left="540"/>
        <w:rPr>
          <w:sz w:val="20"/>
          <w:szCs w:val="20"/>
        </w:rPr>
      </w:pPr>
      <w:r>
        <w:rPr>
          <w:sz w:val="20"/>
          <w:szCs w:val="20"/>
        </w:rPr>
        <w:t xml:space="preserve"> </w:t>
      </w:r>
    </w:p>
    <w:p w14:paraId="621EA880" w14:textId="77777777" w:rsidR="00935187" w:rsidRDefault="00935187" w:rsidP="00935187">
      <w:pPr>
        <w:spacing w:before="100" w:beforeAutospacing="1" w:after="100" w:afterAutospacing="1"/>
        <w:ind w:left="540"/>
        <w:rPr>
          <w:sz w:val="20"/>
          <w:szCs w:val="20"/>
        </w:rPr>
      </w:pPr>
      <w:r>
        <w:rPr>
          <w:sz w:val="20"/>
          <w:szCs w:val="20"/>
        </w:rPr>
        <w:t xml:space="preserve">Désolé pour nos chers clients, mais </w:t>
      </w:r>
      <w:proofErr w:type="gramStart"/>
      <w:r>
        <w:rPr>
          <w:sz w:val="20"/>
          <w:szCs w:val="20"/>
        </w:rPr>
        <w:t>non !,</w:t>
      </w:r>
      <w:proofErr w:type="gramEnd"/>
      <w:r>
        <w:rPr>
          <w:sz w:val="20"/>
          <w:szCs w:val="20"/>
        </w:rPr>
        <w:t xml:space="preserve">  le lingot issu du recyclage n'est pas moins cher sur le lingot issu de matières vierges.</w:t>
      </w:r>
    </w:p>
    <w:p w14:paraId="4D331DD4" w14:textId="77777777" w:rsidR="00935187" w:rsidRDefault="00935187" w:rsidP="00935187">
      <w:pPr>
        <w:spacing w:before="100" w:beforeAutospacing="1" w:after="100" w:afterAutospacing="1"/>
        <w:ind w:left="540"/>
        <w:rPr>
          <w:sz w:val="20"/>
          <w:szCs w:val="20"/>
        </w:rPr>
      </w:pPr>
      <w:r>
        <w:rPr>
          <w:sz w:val="20"/>
          <w:szCs w:val="20"/>
        </w:rPr>
        <w:t xml:space="preserve"> </w:t>
      </w:r>
    </w:p>
    <w:p w14:paraId="3D0C2B01" w14:textId="77777777" w:rsidR="00935187" w:rsidRDefault="00935187" w:rsidP="00935187">
      <w:pPr>
        <w:spacing w:before="100" w:beforeAutospacing="1" w:after="100" w:afterAutospacing="1"/>
        <w:ind w:left="540"/>
        <w:rPr>
          <w:sz w:val="20"/>
          <w:szCs w:val="20"/>
        </w:rPr>
      </w:pPr>
      <w:r>
        <w:rPr>
          <w:rFonts w:eastAsia="Times New Roman"/>
          <w:b/>
          <w:bCs/>
          <w:color w:val="000000"/>
          <w:sz w:val="20"/>
          <w:szCs w:val="20"/>
        </w:rPr>
        <w:t xml:space="preserve">D'ailleurs en évaluant le différentiel de prix entre les éponges contrats long termes et les chutes en incluant un coup de </w:t>
      </w:r>
      <w:proofErr w:type="spellStart"/>
      <w:r>
        <w:rPr>
          <w:rFonts w:eastAsia="Times New Roman"/>
          <w:b/>
          <w:bCs/>
          <w:color w:val="000000"/>
          <w:sz w:val="20"/>
          <w:szCs w:val="20"/>
        </w:rPr>
        <w:t>processing</w:t>
      </w:r>
      <w:proofErr w:type="spellEnd"/>
      <w:r>
        <w:rPr>
          <w:rFonts w:eastAsia="Times New Roman"/>
          <w:b/>
          <w:bCs/>
          <w:color w:val="000000"/>
          <w:sz w:val="20"/>
          <w:szCs w:val="20"/>
        </w:rPr>
        <w:t xml:space="preserve"> de 2 $/kg, on arrive à un différentiel de 2.55 $/kg qui doivent compenser Capex et Opex supérieurs pour l'élaboration à sole froide.</w:t>
      </w:r>
    </w:p>
    <w:p w14:paraId="16DA88CD" w14:textId="77777777" w:rsidR="00935187" w:rsidRDefault="00935187" w:rsidP="00935187">
      <w:pPr>
        <w:spacing w:before="100" w:beforeAutospacing="1" w:after="100" w:afterAutospacing="1"/>
        <w:ind w:left="540"/>
        <w:rPr>
          <w:sz w:val="20"/>
          <w:szCs w:val="20"/>
        </w:rPr>
      </w:pPr>
      <w:r>
        <w:rPr>
          <w:sz w:val="20"/>
          <w:szCs w:val="20"/>
        </w:rPr>
        <w:t xml:space="preserve"> </w:t>
      </w:r>
    </w:p>
    <w:p w14:paraId="1FF7C31F" w14:textId="7278D2A5" w:rsidR="00935187" w:rsidRPr="00935187" w:rsidRDefault="00935187" w:rsidP="00935187">
      <w:pPr>
        <w:pStyle w:val="MMTopic4"/>
        <w:spacing w:before="0"/>
        <w:rPr>
          <w:sz w:val="2"/>
        </w:rPr>
      </w:pPr>
      <w:bookmarkStart w:id="38" w:name="_Toc64298132"/>
      <w:r>
        <w:t>J'ai vendu des chutes/ copeaux à x €/kg sur le marché, vous devez les reprendre à un prix supérieur il n'y a pas d'intermédiaires.</w:t>
      </w:r>
      <w:bookmarkEnd w:id="38"/>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018A5799" w14:textId="77777777" w:rsidTr="00935187">
        <w:tc>
          <w:tcPr>
            <w:tcW w:w="9072" w:type="dxa"/>
          </w:tcPr>
          <w:p w14:paraId="4CB2C708" w14:textId="334F4C51"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314958BF" w14:textId="77777777" w:rsidR="00935187" w:rsidRDefault="00935187" w:rsidP="00935187">
      <w:pPr>
        <w:spacing w:before="100" w:beforeAutospacing="1" w:after="100" w:afterAutospacing="1"/>
        <w:ind w:left="540"/>
        <w:rPr>
          <w:sz w:val="20"/>
          <w:szCs w:val="20"/>
        </w:rPr>
      </w:pPr>
      <w:r>
        <w:rPr>
          <w:sz w:val="20"/>
          <w:szCs w:val="20"/>
        </w:rPr>
        <w:t xml:space="preserve">Chacun aura effectivement l'expérience d'une vente ou de ventes réalisées dans de bonnes conditions, il suffit d'avoir vendu au moment opportun ! Mais combien de fois a </w:t>
      </w:r>
      <w:proofErr w:type="spellStart"/>
      <w:r>
        <w:rPr>
          <w:sz w:val="20"/>
          <w:szCs w:val="20"/>
        </w:rPr>
        <w:t>t'on</w:t>
      </w:r>
      <w:proofErr w:type="spellEnd"/>
      <w:r>
        <w:rPr>
          <w:sz w:val="20"/>
          <w:szCs w:val="20"/>
        </w:rPr>
        <w:t xml:space="preserve"> attendu avant de vendre un lot (pas ou peu de demande, prix tirés au </w:t>
      </w:r>
      <w:proofErr w:type="gramStart"/>
      <w:r>
        <w:rPr>
          <w:sz w:val="20"/>
          <w:szCs w:val="20"/>
        </w:rPr>
        <w:t>bas....</w:t>
      </w:r>
      <w:proofErr w:type="gramEnd"/>
      <w:r>
        <w:rPr>
          <w:sz w:val="20"/>
          <w:szCs w:val="20"/>
        </w:rPr>
        <w:t>)</w:t>
      </w:r>
    </w:p>
    <w:p w14:paraId="65DE6709" w14:textId="77777777" w:rsidR="00935187" w:rsidRDefault="00935187" w:rsidP="00935187">
      <w:pPr>
        <w:spacing w:before="100" w:beforeAutospacing="1" w:after="100" w:afterAutospacing="1"/>
        <w:ind w:left="540"/>
        <w:rPr>
          <w:sz w:val="20"/>
          <w:szCs w:val="20"/>
        </w:rPr>
      </w:pPr>
      <w:r>
        <w:rPr>
          <w:sz w:val="20"/>
          <w:szCs w:val="20"/>
        </w:rPr>
        <w:t xml:space="preserve"> </w:t>
      </w:r>
    </w:p>
    <w:p w14:paraId="2023A155" w14:textId="77777777" w:rsidR="00935187" w:rsidRDefault="00935187" w:rsidP="00935187">
      <w:pPr>
        <w:spacing w:before="100" w:beforeAutospacing="1" w:after="100" w:afterAutospacing="1"/>
        <w:ind w:left="540"/>
        <w:rPr>
          <w:sz w:val="20"/>
          <w:szCs w:val="20"/>
        </w:rPr>
      </w:pPr>
      <w:r>
        <w:rPr>
          <w:sz w:val="20"/>
          <w:szCs w:val="20"/>
        </w:rPr>
        <w:t xml:space="preserve">Il est intéressant de considérer un prix moyen lissé. En cela </w:t>
      </w:r>
      <w:proofErr w:type="spellStart"/>
      <w:r>
        <w:rPr>
          <w:sz w:val="20"/>
          <w:szCs w:val="20"/>
        </w:rPr>
        <w:t>Argusmedia</w:t>
      </w:r>
      <w:proofErr w:type="spellEnd"/>
      <w:r>
        <w:rPr>
          <w:sz w:val="20"/>
          <w:szCs w:val="20"/>
        </w:rPr>
        <w:t xml:space="preserve">, ex </w:t>
      </w:r>
      <w:proofErr w:type="spellStart"/>
      <w:r>
        <w:rPr>
          <w:sz w:val="20"/>
          <w:szCs w:val="20"/>
        </w:rPr>
        <w:t>Metalpages</w:t>
      </w:r>
      <w:proofErr w:type="spellEnd"/>
      <w:r>
        <w:rPr>
          <w:sz w:val="20"/>
          <w:szCs w:val="20"/>
        </w:rPr>
        <w:t>, est une référence pour la publication d'indices, qui sont très largement utilisés par la profession.</w:t>
      </w:r>
    </w:p>
    <w:p w14:paraId="11F10449" w14:textId="1F926879" w:rsidR="00935187" w:rsidRDefault="00935187" w:rsidP="00935187">
      <w:pPr>
        <w:spacing w:before="100" w:beforeAutospacing="1" w:after="100" w:afterAutospacing="1"/>
        <w:ind w:left="540"/>
        <w:rPr>
          <w:sz w:val="20"/>
          <w:szCs w:val="20"/>
        </w:rPr>
      </w:pPr>
      <w:r>
        <w:rPr>
          <w:noProof/>
          <w:sz w:val="20"/>
          <w:szCs w:val="20"/>
        </w:rPr>
        <w:lastRenderedPageBreak/>
        <w:drawing>
          <wp:inline distT="0" distB="0" distL="0" distR="0" wp14:anchorId="0DEF52D4" wp14:editId="2CE9C760">
            <wp:extent cx="5760720" cy="3840480"/>
            <wp:effectExtent l="0" t="0" r="0" b="7620"/>
            <wp:docPr id="12" name="Image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63E2628" w14:textId="77777777" w:rsidR="00935187" w:rsidRDefault="00935187" w:rsidP="00935187">
      <w:pPr>
        <w:spacing w:before="100" w:beforeAutospacing="1" w:after="100" w:afterAutospacing="1"/>
        <w:ind w:left="540"/>
        <w:rPr>
          <w:sz w:val="20"/>
          <w:szCs w:val="20"/>
        </w:rPr>
      </w:pPr>
      <w:r>
        <w:rPr>
          <w:sz w:val="20"/>
          <w:szCs w:val="20"/>
        </w:rPr>
        <w:t xml:space="preserve"> </w:t>
      </w:r>
    </w:p>
    <w:p w14:paraId="794AAADD" w14:textId="77777777" w:rsidR="00935187" w:rsidRDefault="00935187" w:rsidP="00935187">
      <w:pPr>
        <w:spacing w:before="100" w:beforeAutospacing="1" w:after="100" w:afterAutospacing="1"/>
        <w:ind w:left="540"/>
        <w:rPr>
          <w:sz w:val="20"/>
          <w:szCs w:val="20"/>
        </w:rPr>
      </w:pPr>
      <w:r>
        <w:rPr>
          <w:sz w:val="20"/>
          <w:szCs w:val="20"/>
        </w:rPr>
        <w:t>Les prix des chutes sont très volatiles, ils sont le reflet de l'offre et de la demande et traduise le prix d'achat du trader au vendeur de chutes.</w:t>
      </w:r>
    </w:p>
    <w:p w14:paraId="4089D46D" w14:textId="77777777" w:rsidR="00935187" w:rsidRDefault="00935187" w:rsidP="00935187">
      <w:pPr>
        <w:spacing w:before="100" w:beforeAutospacing="1" w:after="100" w:afterAutospacing="1"/>
        <w:ind w:left="540"/>
        <w:rPr>
          <w:sz w:val="20"/>
          <w:szCs w:val="20"/>
        </w:rPr>
      </w:pPr>
      <w:r>
        <w:rPr>
          <w:sz w:val="20"/>
          <w:szCs w:val="20"/>
        </w:rPr>
        <w:t>Les indices sur une période faste avant crise COVID sont :</w:t>
      </w:r>
    </w:p>
    <w:tbl>
      <w:tblPr>
        <w:tblW w:w="0" w:type="auto"/>
        <w:tblInd w:w="56" w:type="dxa"/>
        <w:tblLayout w:type="fixed"/>
        <w:tblCellMar>
          <w:left w:w="36" w:type="dxa"/>
          <w:right w:w="36" w:type="dxa"/>
        </w:tblCellMar>
        <w:tblLook w:val="0000" w:firstRow="0" w:lastRow="0" w:firstColumn="0" w:lastColumn="0" w:noHBand="0" w:noVBand="0"/>
      </w:tblPr>
      <w:tblGrid>
        <w:gridCol w:w="3041"/>
        <w:gridCol w:w="1557"/>
        <w:gridCol w:w="1409"/>
        <w:gridCol w:w="1409"/>
      </w:tblGrid>
      <w:tr w:rsidR="00935187" w14:paraId="7CD5A92D" w14:textId="77777777">
        <w:trPr>
          <w:trHeight w:val="792"/>
        </w:trPr>
        <w:tc>
          <w:tcPr>
            <w:tcW w:w="3041" w:type="dxa"/>
            <w:tcBorders>
              <w:top w:val="nil"/>
              <w:left w:val="nil"/>
              <w:bottom w:val="nil"/>
              <w:right w:val="nil"/>
            </w:tcBorders>
            <w:tcMar>
              <w:top w:w="36" w:type="dxa"/>
              <w:bottom w:w="36" w:type="dxa"/>
            </w:tcMar>
          </w:tcPr>
          <w:p w14:paraId="02A7220F" w14:textId="77777777" w:rsidR="00935187" w:rsidRDefault="00935187" w:rsidP="00935187">
            <w:pPr>
              <w:spacing w:before="56" w:after="113"/>
              <w:ind w:left="540"/>
              <w:jc w:val="right"/>
              <w:rPr>
                <w:sz w:val="20"/>
                <w:szCs w:val="20"/>
              </w:rPr>
            </w:pPr>
          </w:p>
        </w:tc>
        <w:tc>
          <w:tcPr>
            <w:tcW w:w="4375" w:type="dxa"/>
            <w:gridSpan w:val="3"/>
            <w:tcBorders>
              <w:top w:val="nil"/>
              <w:left w:val="nil"/>
              <w:bottom w:val="single" w:sz="18" w:space="0" w:color="333399"/>
              <w:right w:val="nil"/>
            </w:tcBorders>
            <w:tcMar>
              <w:top w:w="36" w:type="dxa"/>
              <w:bottom w:w="36" w:type="dxa"/>
            </w:tcMar>
          </w:tcPr>
          <w:p w14:paraId="60D23F5C" w14:textId="77777777" w:rsidR="00935187" w:rsidRDefault="00935187" w:rsidP="00935187">
            <w:pPr>
              <w:spacing w:before="56" w:after="113"/>
              <w:ind w:left="540"/>
              <w:jc w:val="center"/>
              <w:rPr>
                <w:sz w:val="20"/>
                <w:szCs w:val="20"/>
              </w:rPr>
            </w:pPr>
            <w:r>
              <w:rPr>
                <w:rFonts w:ascii="Calibri" w:eastAsia="Times New Roman" w:hAnsi="Calibri" w:cs="Calibri"/>
                <w:b/>
                <w:bCs/>
                <w:color w:val="003366"/>
                <w:sz w:val="28"/>
                <w:szCs w:val="28"/>
              </w:rPr>
              <w:t>Moyennes Mobiles, valeurs à Février 2020</w:t>
            </w:r>
          </w:p>
        </w:tc>
      </w:tr>
      <w:tr w:rsidR="00935187" w14:paraId="4280D5EB" w14:textId="77777777">
        <w:trPr>
          <w:trHeight w:val="432"/>
        </w:trPr>
        <w:tc>
          <w:tcPr>
            <w:tcW w:w="3041" w:type="dxa"/>
            <w:tcBorders>
              <w:top w:val="nil"/>
              <w:left w:val="nil"/>
              <w:bottom w:val="single" w:sz="18" w:space="0" w:color="333399"/>
              <w:right w:val="nil"/>
            </w:tcBorders>
            <w:tcMar>
              <w:top w:w="36" w:type="dxa"/>
              <w:bottom w:w="36" w:type="dxa"/>
            </w:tcMar>
          </w:tcPr>
          <w:p w14:paraId="2BC824C0" w14:textId="77777777" w:rsidR="00935187" w:rsidRDefault="00935187" w:rsidP="00935187">
            <w:pPr>
              <w:spacing w:before="56" w:after="113"/>
              <w:ind w:left="540"/>
              <w:jc w:val="right"/>
              <w:rPr>
                <w:sz w:val="20"/>
                <w:szCs w:val="20"/>
              </w:rPr>
            </w:pPr>
          </w:p>
        </w:tc>
        <w:tc>
          <w:tcPr>
            <w:tcW w:w="1557" w:type="dxa"/>
            <w:tcBorders>
              <w:top w:val="nil"/>
              <w:left w:val="nil"/>
              <w:bottom w:val="single" w:sz="18" w:space="0" w:color="333399"/>
              <w:right w:val="nil"/>
            </w:tcBorders>
            <w:tcMar>
              <w:top w:w="36" w:type="dxa"/>
              <w:bottom w:w="36" w:type="dxa"/>
            </w:tcMar>
          </w:tcPr>
          <w:p w14:paraId="3836A7E7"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5ans</w:t>
            </w:r>
          </w:p>
        </w:tc>
        <w:tc>
          <w:tcPr>
            <w:tcW w:w="1409" w:type="dxa"/>
            <w:tcBorders>
              <w:top w:val="nil"/>
              <w:left w:val="nil"/>
              <w:bottom w:val="single" w:sz="18" w:space="0" w:color="333399"/>
              <w:right w:val="nil"/>
            </w:tcBorders>
            <w:tcMar>
              <w:top w:w="36" w:type="dxa"/>
              <w:bottom w:w="36" w:type="dxa"/>
            </w:tcMar>
          </w:tcPr>
          <w:p w14:paraId="23D40DB4"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3 ans</w:t>
            </w:r>
          </w:p>
        </w:tc>
        <w:tc>
          <w:tcPr>
            <w:tcW w:w="1409" w:type="dxa"/>
            <w:tcBorders>
              <w:top w:val="nil"/>
              <w:left w:val="nil"/>
              <w:bottom w:val="single" w:sz="18" w:space="0" w:color="333399"/>
              <w:right w:val="nil"/>
            </w:tcBorders>
            <w:tcMar>
              <w:top w:w="36" w:type="dxa"/>
              <w:bottom w:w="36" w:type="dxa"/>
            </w:tcMar>
          </w:tcPr>
          <w:p w14:paraId="191E827E"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 xml:space="preserve">1an </w:t>
            </w:r>
          </w:p>
        </w:tc>
      </w:tr>
      <w:tr w:rsidR="00935187" w14:paraId="4FDC15ED" w14:textId="77777777">
        <w:trPr>
          <w:trHeight w:val="792"/>
        </w:trPr>
        <w:tc>
          <w:tcPr>
            <w:tcW w:w="3041" w:type="dxa"/>
            <w:tcBorders>
              <w:top w:val="nil"/>
              <w:left w:val="nil"/>
              <w:bottom w:val="single" w:sz="18" w:space="0" w:color="333399"/>
              <w:right w:val="nil"/>
            </w:tcBorders>
            <w:tcMar>
              <w:top w:w="36" w:type="dxa"/>
              <w:bottom w:w="36" w:type="dxa"/>
            </w:tcMar>
          </w:tcPr>
          <w:p w14:paraId="639B7069" w14:textId="77777777" w:rsidR="00935187" w:rsidRDefault="00935187" w:rsidP="00935187">
            <w:pPr>
              <w:spacing w:before="56" w:after="113"/>
              <w:ind w:left="540"/>
              <w:rPr>
                <w:sz w:val="20"/>
                <w:szCs w:val="20"/>
              </w:rPr>
            </w:pPr>
            <w:proofErr w:type="gramStart"/>
            <w:r>
              <w:rPr>
                <w:rFonts w:ascii="Calibri" w:eastAsia="Times New Roman" w:hAnsi="Calibri" w:cs="Calibri"/>
                <w:b/>
                <w:bCs/>
                <w:color w:val="003366"/>
                <w:sz w:val="28"/>
                <w:szCs w:val="28"/>
              </w:rPr>
              <w:t>Solides classe</w:t>
            </w:r>
            <w:proofErr w:type="gramEnd"/>
            <w:r>
              <w:rPr>
                <w:rFonts w:ascii="Calibri" w:eastAsia="Times New Roman" w:hAnsi="Calibri" w:cs="Calibri"/>
                <w:b/>
                <w:bCs/>
                <w:color w:val="003366"/>
                <w:sz w:val="28"/>
                <w:szCs w:val="28"/>
              </w:rPr>
              <w:t xml:space="preserve"> A calibrés (Bulk </w:t>
            </w:r>
            <w:proofErr w:type="spellStart"/>
            <w:r>
              <w:rPr>
                <w:rFonts w:ascii="Calibri" w:eastAsia="Times New Roman" w:hAnsi="Calibri" w:cs="Calibri"/>
                <w:b/>
                <w:bCs/>
                <w:color w:val="003366"/>
                <w:sz w:val="28"/>
                <w:szCs w:val="28"/>
              </w:rPr>
              <w:t>Weldable</w:t>
            </w:r>
            <w:proofErr w:type="spellEnd"/>
            <w:r>
              <w:rPr>
                <w:rFonts w:ascii="Calibri" w:eastAsia="Times New Roman" w:hAnsi="Calibri" w:cs="Calibri"/>
                <w:b/>
                <w:bCs/>
                <w:color w:val="003366"/>
                <w:sz w:val="28"/>
                <w:szCs w:val="28"/>
              </w:rPr>
              <w:t>)</w:t>
            </w:r>
          </w:p>
        </w:tc>
        <w:tc>
          <w:tcPr>
            <w:tcW w:w="1557" w:type="dxa"/>
            <w:tcBorders>
              <w:top w:val="nil"/>
              <w:left w:val="nil"/>
              <w:bottom w:val="single" w:sz="18" w:space="0" w:color="333399"/>
              <w:right w:val="nil"/>
            </w:tcBorders>
            <w:tcMar>
              <w:top w:w="36" w:type="dxa"/>
              <w:bottom w:w="36" w:type="dxa"/>
            </w:tcMar>
          </w:tcPr>
          <w:p w14:paraId="5D345664"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5,56 $/kg</w:t>
            </w:r>
          </w:p>
        </w:tc>
        <w:tc>
          <w:tcPr>
            <w:tcW w:w="1409" w:type="dxa"/>
            <w:tcBorders>
              <w:top w:val="nil"/>
              <w:left w:val="nil"/>
              <w:bottom w:val="single" w:sz="18" w:space="0" w:color="333399"/>
              <w:right w:val="nil"/>
            </w:tcBorders>
            <w:tcMar>
              <w:top w:w="36" w:type="dxa"/>
              <w:bottom w:w="36" w:type="dxa"/>
            </w:tcMar>
          </w:tcPr>
          <w:p w14:paraId="3BE329E6"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5,15 $/kg</w:t>
            </w:r>
          </w:p>
        </w:tc>
        <w:tc>
          <w:tcPr>
            <w:tcW w:w="1409" w:type="dxa"/>
            <w:tcBorders>
              <w:top w:val="nil"/>
              <w:left w:val="nil"/>
              <w:bottom w:val="single" w:sz="18" w:space="0" w:color="333399"/>
              <w:right w:val="nil"/>
            </w:tcBorders>
            <w:tcMar>
              <w:top w:w="36" w:type="dxa"/>
              <w:bottom w:w="36" w:type="dxa"/>
            </w:tcMar>
          </w:tcPr>
          <w:p w14:paraId="14CB21CB"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5,41 $/kg</w:t>
            </w:r>
          </w:p>
        </w:tc>
      </w:tr>
      <w:tr w:rsidR="00935187" w14:paraId="570BFDA2" w14:textId="77777777">
        <w:trPr>
          <w:trHeight w:val="480"/>
        </w:trPr>
        <w:tc>
          <w:tcPr>
            <w:tcW w:w="3041" w:type="dxa"/>
            <w:tcBorders>
              <w:top w:val="nil"/>
              <w:left w:val="nil"/>
              <w:bottom w:val="single" w:sz="18" w:space="0" w:color="333399"/>
              <w:right w:val="nil"/>
            </w:tcBorders>
            <w:tcMar>
              <w:top w:w="36" w:type="dxa"/>
              <w:bottom w:w="36" w:type="dxa"/>
            </w:tcMar>
          </w:tcPr>
          <w:p w14:paraId="4942133E"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 xml:space="preserve">Copeaux Qualité </w:t>
            </w:r>
            <w:proofErr w:type="spellStart"/>
            <w:r>
              <w:rPr>
                <w:rFonts w:ascii="Calibri" w:eastAsia="Times New Roman" w:hAnsi="Calibri" w:cs="Calibri"/>
                <w:b/>
                <w:bCs/>
                <w:color w:val="003366"/>
                <w:sz w:val="28"/>
                <w:szCs w:val="28"/>
              </w:rPr>
              <w:t>Aéro</w:t>
            </w:r>
            <w:proofErr w:type="spellEnd"/>
          </w:p>
        </w:tc>
        <w:tc>
          <w:tcPr>
            <w:tcW w:w="1557" w:type="dxa"/>
            <w:tcBorders>
              <w:top w:val="nil"/>
              <w:left w:val="nil"/>
              <w:bottom w:val="single" w:sz="18" w:space="0" w:color="333399"/>
              <w:right w:val="nil"/>
            </w:tcBorders>
            <w:tcMar>
              <w:top w:w="36" w:type="dxa"/>
              <w:bottom w:w="36" w:type="dxa"/>
            </w:tcMar>
          </w:tcPr>
          <w:p w14:paraId="06E90BD1"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2,91 $/kg</w:t>
            </w:r>
          </w:p>
        </w:tc>
        <w:tc>
          <w:tcPr>
            <w:tcW w:w="1409" w:type="dxa"/>
            <w:tcBorders>
              <w:top w:val="nil"/>
              <w:left w:val="nil"/>
              <w:bottom w:val="single" w:sz="18" w:space="0" w:color="333399"/>
              <w:right w:val="nil"/>
            </w:tcBorders>
            <w:tcMar>
              <w:top w:w="36" w:type="dxa"/>
              <w:bottom w:w="36" w:type="dxa"/>
            </w:tcMar>
          </w:tcPr>
          <w:p w14:paraId="3576FFAF"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2,46 $/kg</w:t>
            </w:r>
          </w:p>
        </w:tc>
        <w:tc>
          <w:tcPr>
            <w:tcW w:w="1409" w:type="dxa"/>
            <w:tcBorders>
              <w:top w:val="nil"/>
              <w:left w:val="nil"/>
              <w:bottom w:val="single" w:sz="18" w:space="0" w:color="333399"/>
              <w:right w:val="nil"/>
            </w:tcBorders>
            <w:tcMar>
              <w:top w:w="36" w:type="dxa"/>
              <w:bottom w:w="36" w:type="dxa"/>
            </w:tcMar>
          </w:tcPr>
          <w:p w14:paraId="313B9D3D"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2,47 $/kg</w:t>
            </w:r>
          </w:p>
        </w:tc>
      </w:tr>
    </w:tbl>
    <w:p w14:paraId="020E0CD7" w14:textId="77777777" w:rsidR="00935187" w:rsidRDefault="00935187" w:rsidP="00935187">
      <w:pPr>
        <w:spacing w:before="100" w:beforeAutospacing="1" w:after="100" w:afterAutospacing="1"/>
        <w:ind w:left="540"/>
        <w:rPr>
          <w:sz w:val="20"/>
          <w:szCs w:val="20"/>
        </w:rPr>
      </w:pPr>
      <w:r>
        <w:rPr>
          <w:sz w:val="20"/>
          <w:szCs w:val="20"/>
        </w:rPr>
        <w:t xml:space="preserve"> </w:t>
      </w:r>
    </w:p>
    <w:p w14:paraId="700F578A" w14:textId="77777777" w:rsidR="00935187" w:rsidRDefault="00935187" w:rsidP="00935187">
      <w:pPr>
        <w:spacing w:before="100" w:beforeAutospacing="1" w:after="100" w:afterAutospacing="1"/>
        <w:ind w:left="540"/>
        <w:rPr>
          <w:sz w:val="20"/>
          <w:szCs w:val="20"/>
        </w:rPr>
      </w:pPr>
      <w:r>
        <w:rPr>
          <w:sz w:val="20"/>
          <w:szCs w:val="20"/>
        </w:rPr>
        <w:t xml:space="preserve">Si l'on intègre un épisode de crise ou l'offre dépasse la demande, avec 6 mois de tendance </w:t>
      </w:r>
      <w:proofErr w:type="gramStart"/>
      <w:r>
        <w:rPr>
          <w:sz w:val="20"/>
          <w:szCs w:val="20"/>
        </w:rPr>
        <w:t>baissière:</w:t>
      </w:r>
      <w:proofErr w:type="gramEnd"/>
    </w:p>
    <w:tbl>
      <w:tblPr>
        <w:tblW w:w="0" w:type="auto"/>
        <w:tblLayout w:type="fixed"/>
        <w:tblCellMar>
          <w:left w:w="36" w:type="dxa"/>
          <w:right w:w="36" w:type="dxa"/>
        </w:tblCellMar>
        <w:tblLook w:val="0000" w:firstRow="0" w:lastRow="0" w:firstColumn="0" w:lastColumn="0" w:noHBand="0" w:noVBand="0"/>
      </w:tblPr>
      <w:tblGrid>
        <w:gridCol w:w="3041"/>
        <w:gridCol w:w="1557"/>
        <w:gridCol w:w="1409"/>
        <w:gridCol w:w="1409"/>
      </w:tblGrid>
      <w:tr w:rsidR="00935187" w14:paraId="34263CFF" w14:textId="77777777">
        <w:trPr>
          <w:trHeight w:val="792"/>
        </w:trPr>
        <w:tc>
          <w:tcPr>
            <w:tcW w:w="3041" w:type="dxa"/>
            <w:tcBorders>
              <w:top w:val="nil"/>
              <w:left w:val="nil"/>
              <w:bottom w:val="nil"/>
              <w:right w:val="nil"/>
            </w:tcBorders>
            <w:tcMar>
              <w:top w:w="36" w:type="dxa"/>
              <w:bottom w:w="36" w:type="dxa"/>
            </w:tcMar>
          </w:tcPr>
          <w:p w14:paraId="179E3542" w14:textId="77777777" w:rsidR="00935187" w:rsidRDefault="00935187" w:rsidP="00935187">
            <w:pPr>
              <w:spacing w:before="56" w:after="113"/>
              <w:ind w:left="540"/>
              <w:jc w:val="right"/>
              <w:rPr>
                <w:sz w:val="20"/>
                <w:szCs w:val="20"/>
              </w:rPr>
            </w:pPr>
          </w:p>
        </w:tc>
        <w:tc>
          <w:tcPr>
            <w:tcW w:w="4375" w:type="dxa"/>
            <w:gridSpan w:val="3"/>
            <w:tcBorders>
              <w:top w:val="nil"/>
              <w:left w:val="nil"/>
              <w:bottom w:val="single" w:sz="18" w:space="0" w:color="333399"/>
              <w:right w:val="nil"/>
            </w:tcBorders>
            <w:tcMar>
              <w:top w:w="36" w:type="dxa"/>
              <w:bottom w:w="36" w:type="dxa"/>
            </w:tcMar>
          </w:tcPr>
          <w:p w14:paraId="2B6DF394" w14:textId="77777777" w:rsidR="00935187" w:rsidRDefault="00935187" w:rsidP="00935187">
            <w:pPr>
              <w:spacing w:before="56" w:after="113"/>
              <w:ind w:left="540"/>
              <w:jc w:val="center"/>
              <w:rPr>
                <w:sz w:val="20"/>
                <w:szCs w:val="20"/>
              </w:rPr>
            </w:pPr>
            <w:r>
              <w:rPr>
                <w:rFonts w:ascii="Calibri" w:eastAsia="Times New Roman" w:hAnsi="Calibri" w:cs="Calibri"/>
                <w:b/>
                <w:bCs/>
                <w:color w:val="003366"/>
                <w:sz w:val="28"/>
                <w:szCs w:val="28"/>
              </w:rPr>
              <w:t xml:space="preserve">Moyennes </w:t>
            </w:r>
            <w:proofErr w:type="gramStart"/>
            <w:r>
              <w:rPr>
                <w:rFonts w:ascii="Calibri" w:eastAsia="Times New Roman" w:hAnsi="Calibri" w:cs="Calibri"/>
                <w:b/>
                <w:bCs/>
                <w:color w:val="003366"/>
                <w:sz w:val="28"/>
                <w:szCs w:val="28"/>
              </w:rPr>
              <w:t>Mobiles,  valeurs</w:t>
            </w:r>
            <w:proofErr w:type="gramEnd"/>
            <w:r>
              <w:rPr>
                <w:rFonts w:ascii="Calibri" w:eastAsia="Times New Roman" w:hAnsi="Calibri" w:cs="Calibri"/>
                <w:b/>
                <w:bCs/>
                <w:color w:val="003366"/>
                <w:sz w:val="28"/>
                <w:szCs w:val="28"/>
              </w:rPr>
              <w:t xml:space="preserve"> à Octobre 2020</w:t>
            </w:r>
          </w:p>
        </w:tc>
      </w:tr>
      <w:tr w:rsidR="00935187" w14:paraId="19073A7E" w14:textId="77777777">
        <w:trPr>
          <w:trHeight w:val="432"/>
        </w:trPr>
        <w:tc>
          <w:tcPr>
            <w:tcW w:w="3041" w:type="dxa"/>
            <w:tcBorders>
              <w:top w:val="nil"/>
              <w:left w:val="nil"/>
              <w:bottom w:val="single" w:sz="18" w:space="0" w:color="333399"/>
              <w:right w:val="nil"/>
            </w:tcBorders>
            <w:tcMar>
              <w:top w:w="36" w:type="dxa"/>
              <w:bottom w:w="36" w:type="dxa"/>
            </w:tcMar>
          </w:tcPr>
          <w:p w14:paraId="39FEE05F" w14:textId="77777777" w:rsidR="00935187" w:rsidRDefault="00935187" w:rsidP="00935187">
            <w:pPr>
              <w:spacing w:before="56" w:after="113"/>
              <w:ind w:left="540"/>
              <w:jc w:val="right"/>
              <w:rPr>
                <w:sz w:val="20"/>
                <w:szCs w:val="20"/>
              </w:rPr>
            </w:pPr>
          </w:p>
        </w:tc>
        <w:tc>
          <w:tcPr>
            <w:tcW w:w="1557" w:type="dxa"/>
            <w:tcBorders>
              <w:top w:val="nil"/>
              <w:left w:val="nil"/>
              <w:bottom w:val="single" w:sz="18" w:space="0" w:color="333399"/>
              <w:right w:val="nil"/>
            </w:tcBorders>
            <w:tcMar>
              <w:top w:w="36" w:type="dxa"/>
              <w:bottom w:w="36" w:type="dxa"/>
            </w:tcMar>
          </w:tcPr>
          <w:p w14:paraId="01F27F45"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5ans</w:t>
            </w:r>
          </w:p>
        </w:tc>
        <w:tc>
          <w:tcPr>
            <w:tcW w:w="1409" w:type="dxa"/>
            <w:tcBorders>
              <w:top w:val="nil"/>
              <w:left w:val="nil"/>
              <w:bottom w:val="single" w:sz="18" w:space="0" w:color="333399"/>
              <w:right w:val="nil"/>
            </w:tcBorders>
            <w:tcMar>
              <w:top w:w="36" w:type="dxa"/>
              <w:bottom w:w="36" w:type="dxa"/>
            </w:tcMar>
          </w:tcPr>
          <w:p w14:paraId="4F093CFA"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3 ans</w:t>
            </w:r>
          </w:p>
        </w:tc>
        <w:tc>
          <w:tcPr>
            <w:tcW w:w="1409" w:type="dxa"/>
            <w:tcBorders>
              <w:top w:val="nil"/>
              <w:left w:val="nil"/>
              <w:bottom w:val="single" w:sz="18" w:space="0" w:color="333399"/>
              <w:right w:val="nil"/>
            </w:tcBorders>
            <w:tcMar>
              <w:top w:w="36" w:type="dxa"/>
              <w:bottom w:w="36" w:type="dxa"/>
            </w:tcMar>
          </w:tcPr>
          <w:p w14:paraId="30752488"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 xml:space="preserve">1an </w:t>
            </w:r>
          </w:p>
        </w:tc>
      </w:tr>
      <w:tr w:rsidR="00935187" w14:paraId="6C81111D" w14:textId="77777777">
        <w:trPr>
          <w:trHeight w:val="792"/>
        </w:trPr>
        <w:tc>
          <w:tcPr>
            <w:tcW w:w="3041" w:type="dxa"/>
            <w:tcBorders>
              <w:top w:val="nil"/>
              <w:left w:val="nil"/>
              <w:bottom w:val="single" w:sz="18" w:space="0" w:color="333399"/>
              <w:right w:val="nil"/>
            </w:tcBorders>
            <w:tcMar>
              <w:top w:w="36" w:type="dxa"/>
              <w:bottom w:w="36" w:type="dxa"/>
            </w:tcMar>
          </w:tcPr>
          <w:p w14:paraId="455BB962" w14:textId="77777777" w:rsidR="00935187" w:rsidRDefault="00935187" w:rsidP="00935187">
            <w:pPr>
              <w:spacing w:before="56" w:after="113"/>
              <w:ind w:left="540"/>
              <w:rPr>
                <w:sz w:val="20"/>
                <w:szCs w:val="20"/>
              </w:rPr>
            </w:pPr>
            <w:proofErr w:type="gramStart"/>
            <w:r>
              <w:rPr>
                <w:rFonts w:ascii="Calibri" w:eastAsia="Times New Roman" w:hAnsi="Calibri" w:cs="Calibri"/>
                <w:b/>
                <w:bCs/>
                <w:color w:val="003366"/>
                <w:sz w:val="28"/>
                <w:szCs w:val="28"/>
              </w:rPr>
              <w:t>Solides classe</w:t>
            </w:r>
            <w:proofErr w:type="gramEnd"/>
            <w:r>
              <w:rPr>
                <w:rFonts w:ascii="Calibri" w:eastAsia="Times New Roman" w:hAnsi="Calibri" w:cs="Calibri"/>
                <w:b/>
                <w:bCs/>
                <w:color w:val="003366"/>
                <w:sz w:val="28"/>
                <w:szCs w:val="28"/>
              </w:rPr>
              <w:t xml:space="preserve"> A calibrés (Bulk </w:t>
            </w:r>
            <w:proofErr w:type="spellStart"/>
            <w:r>
              <w:rPr>
                <w:rFonts w:ascii="Calibri" w:eastAsia="Times New Roman" w:hAnsi="Calibri" w:cs="Calibri"/>
                <w:b/>
                <w:bCs/>
                <w:color w:val="003366"/>
                <w:sz w:val="28"/>
                <w:szCs w:val="28"/>
              </w:rPr>
              <w:t>Weldable</w:t>
            </w:r>
            <w:proofErr w:type="spellEnd"/>
            <w:r>
              <w:rPr>
                <w:rFonts w:ascii="Calibri" w:eastAsia="Times New Roman" w:hAnsi="Calibri" w:cs="Calibri"/>
                <w:b/>
                <w:bCs/>
                <w:color w:val="003366"/>
                <w:sz w:val="28"/>
                <w:szCs w:val="28"/>
              </w:rPr>
              <w:t>)</w:t>
            </w:r>
          </w:p>
        </w:tc>
        <w:tc>
          <w:tcPr>
            <w:tcW w:w="1557" w:type="dxa"/>
            <w:tcBorders>
              <w:top w:val="nil"/>
              <w:left w:val="nil"/>
              <w:bottom w:val="single" w:sz="18" w:space="0" w:color="333399"/>
              <w:right w:val="nil"/>
            </w:tcBorders>
            <w:tcMar>
              <w:top w:w="36" w:type="dxa"/>
              <w:bottom w:w="36" w:type="dxa"/>
            </w:tcMar>
          </w:tcPr>
          <w:p w14:paraId="6AE3B49F"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5,13 $/kg</w:t>
            </w:r>
          </w:p>
        </w:tc>
        <w:tc>
          <w:tcPr>
            <w:tcW w:w="1409" w:type="dxa"/>
            <w:tcBorders>
              <w:top w:val="nil"/>
              <w:left w:val="nil"/>
              <w:bottom w:val="single" w:sz="18" w:space="0" w:color="333399"/>
              <w:right w:val="nil"/>
            </w:tcBorders>
            <w:tcMar>
              <w:top w:w="36" w:type="dxa"/>
              <w:bottom w:w="36" w:type="dxa"/>
            </w:tcMar>
          </w:tcPr>
          <w:p w14:paraId="3C9537AA"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4,70 $/kg</w:t>
            </w:r>
          </w:p>
        </w:tc>
        <w:tc>
          <w:tcPr>
            <w:tcW w:w="1409" w:type="dxa"/>
            <w:tcBorders>
              <w:top w:val="nil"/>
              <w:left w:val="nil"/>
              <w:bottom w:val="single" w:sz="18" w:space="0" w:color="333399"/>
              <w:right w:val="nil"/>
            </w:tcBorders>
            <w:tcMar>
              <w:top w:w="36" w:type="dxa"/>
              <w:bottom w:w="36" w:type="dxa"/>
            </w:tcMar>
          </w:tcPr>
          <w:p w14:paraId="438550FF"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3,83 $/kg</w:t>
            </w:r>
          </w:p>
        </w:tc>
      </w:tr>
      <w:tr w:rsidR="00935187" w14:paraId="3B155A55" w14:textId="77777777">
        <w:trPr>
          <w:trHeight w:val="480"/>
        </w:trPr>
        <w:tc>
          <w:tcPr>
            <w:tcW w:w="3041" w:type="dxa"/>
            <w:tcBorders>
              <w:top w:val="nil"/>
              <w:left w:val="nil"/>
              <w:bottom w:val="single" w:sz="18" w:space="0" w:color="333399"/>
              <w:right w:val="nil"/>
            </w:tcBorders>
            <w:tcMar>
              <w:top w:w="36" w:type="dxa"/>
              <w:bottom w:w="36" w:type="dxa"/>
            </w:tcMar>
          </w:tcPr>
          <w:p w14:paraId="2E7A7481" w14:textId="77777777" w:rsidR="00935187" w:rsidRDefault="00935187" w:rsidP="00935187">
            <w:pPr>
              <w:spacing w:before="56" w:after="113"/>
              <w:ind w:left="540"/>
              <w:rPr>
                <w:sz w:val="20"/>
                <w:szCs w:val="20"/>
              </w:rPr>
            </w:pPr>
            <w:r>
              <w:rPr>
                <w:rFonts w:ascii="Calibri" w:eastAsia="Times New Roman" w:hAnsi="Calibri" w:cs="Calibri"/>
                <w:b/>
                <w:bCs/>
                <w:color w:val="003366"/>
                <w:sz w:val="28"/>
                <w:szCs w:val="28"/>
              </w:rPr>
              <w:t xml:space="preserve">Copeaux Qualité </w:t>
            </w:r>
            <w:proofErr w:type="spellStart"/>
            <w:r>
              <w:rPr>
                <w:rFonts w:ascii="Calibri" w:eastAsia="Times New Roman" w:hAnsi="Calibri" w:cs="Calibri"/>
                <w:b/>
                <w:bCs/>
                <w:color w:val="003366"/>
                <w:sz w:val="28"/>
                <w:szCs w:val="28"/>
              </w:rPr>
              <w:t>Aéro</w:t>
            </w:r>
            <w:proofErr w:type="spellEnd"/>
          </w:p>
        </w:tc>
        <w:tc>
          <w:tcPr>
            <w:tcW w:w="1557" w:type="dxa"/>
            <w:tcBorders>
              <w:top w:val="nil"/>
              <w:left w:val="nil"/>
              <w:bottom w:val="single" w:sz="18" w:space="0" w:color="333399"/>
              <w:right w:val="nil"/>
            </w:tcBorders>
            <w:tcMar>
              <w:top w:w="36" w:type="dxa"/>
              <w:bottom w:w="36" w:type="dxa"/>
            </w:tcMar>
          </w:tcPr>
          <w:p w14:paraId="2AD45327"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2,66 $/kg</w:t>
            </w:r>
          </w:p>
        </w:tc>
        <w:tc>
          <w:tcPr>
            <w:tcW w:w="1409" w:type="dxa"/>
            <w:tcBorders>
              <w:top w:val="nil"/>
              <w:left w:val="nil"/>
              <w:bottom w:val="single" w:sz="18" w:space="0" w:color="333399"/>
              <w:right w:val="nil"/>
            </w:tcBorders>
            <w:tcMar>
              <w:top w:w="36" w:type="dxa"/>
              <w:bottom w:w="36" w:type="dxa"/>
            </w:tcMar>
          </w:tcPr>
          <w:p w14:paraId="2E86D44A"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2,24 $/kg</w:t>
            </w:r>
          </w:p>
        </w:tc>
        <w:tc>
          <w:tcPr>
            <w:tcW w:w="1409" w:type="dxa"/>
            <w:tcBorders>
              <w:top w:val="nil"/>
              <w:left w:val="nil"/>
              <w:bottom w:val="single" w:sz="18" w:space="0" w:color="333399"/>
              <w:right w:val="nil"/>
            </w:tcBorders>
            <w:tcMar>
              <w:top w:w="36" w:type="dxa"/>
              <w:bottom w:w="36" w:type="dxa"/>
            </w:tcMar>
          </w:tcPr>
          <w:p w14:paraId="058ADB8D" w14:textId="77777777" w:rsidR="00935187" w:rsidRDefault="00935187" w:rsidP="00935187">
            <w:pPr>
              <w:spacing w:before="56" w:after="113"/>
              <w:ind w:left="540"/>
              <w:jc w:val="right"/>
              <w:rPr>
                <w:sz w:val="20"/>
                <w:szCs w:val="20"/>
              </w:rPr>
            </w:pPr>
            <w:r>
              <w:rPr>
                <w:rFonts w:ascii="Calibri" w:eastAsia="Times New Roman" w:hAnsi="Calibri" w:cs="Calibri"/>
                <w:b/>
                <w:bCs/>
                <w:color w:val="003366"/>
                <w:sz w:val="28"/>
                <w:szCs w:val="28"/>
              </w:rPr>
              <w:t>1,80 $/kg</w:t>
            </w:r>
          </w:p>
        </w:tc>
      </w:tr>
    </w:tbl>
    <w:p w14:paraId="3D374BDE" w14:textId="77777777" w:rsidR="00935187" w:rsidRDefault="00935187" w:rsidP="00935187">
      <w:pPr>
        <w:spacing w:before="100" w:beforeAutospacing="1" w:after="100" w:afterAutospacing="1"/>
        <w:ind w:left="540"/>
        <w:rPr>
          <w:sz w:val="20"/>
          <w:szCs w:val="20"/>
        </w:rPr>
      </w:pPr>
      <w:r>
        <w:rPr>
          <w:sz w:val="20"/>
          <w:szCs w:val="20"/>
        </w:rPr>
        <w:t xml:space="preserve"> </w:t>
      </w:r>
    </w:p>
    <w:p w14:paraId="0D664716" w14:textId="77777777" w:rsidR="00935187" w:rsidRDefault="00935187" w:rsidP="00935187">
      <w:pPr>
        <w:spacing w:before="100" w:beforeAutospacing="1" w:after="100" w:afterAutospacing="1"/>
        <w:ind w:left="540"/>
        <w:rPr>
          <w:sz w:val="20"/>
          <w:szCs w:val="20"/>
        </w:rPr>
      </w:pPr>
      <w:r>
        <w:rPr>
          <w:sz w:val="20"/>
          <w:szCs w:val="20"/>
        </w:rPr>
        <w:t xml:space="preserve">Il est donc raisonnable de prendre en référence sur un contrat </w:t>
      </w:r>
      <w:proofErr w:type="spellStart"/>
      <w:r>
        <w:rPr>
          <w:sz w:val="20"/>
          <w:szCs w:val="20"/>
        </w:rPr>
        <w:t>pluri-annuel</w:t>
      </w:r>
      <w:proofErr w:type="spellEnd"/>
      <w:r>
        <w:rPr>
          <w:sz w:val="20"/>
          <w:szCs w:val="20"/>
        </w:rPr>
        <w:t xml:space="preserve"> des prix de référence dans la zone de 4.70 $/kg pour du solide, et de 2.25 $/kg pour des copeaux. </w:t>
      </w:r>
    </w:p>
    <w:p w14:paraId="27C1DCC1" w14:textId="77777777" w:rsidR="00935187" w:rsidRDefault="00935187" w:rsidP="00935187">
      <w:pPr>
        <w:spacing w:before="100" w:beforeAutospacing="1" w:after="100" w:afterAutospacing="1"/>
        <w:ind w:left="540"/>
        <w:rPr>
          <w:sz w:val="20"/>
          <w:szCs w:val="20"/>
        </w:rPr>
      </w:pPr>
      <w:r>
        <w:rPr>
          <w:sz w:val="20"/>
          <w:szCs w:val="20"/>
        </w:rPr>
        <w:t>Ces prix sont avantageux pour nos clients dans le contexte à venir.</w:t>
      </w:r>
    </w:p>
    <w:p w14:paraId="533E8FB6" w14:textId="77777777" w:rsidR="00935187" w:rsidRDefault="00935187" w:rsidP="00935187">
      <w:pPr>
        <w:spacing w:before="100" w:beforeAutospacing="1" w:after="100" w:afterAutospacing="1"/>
        <w:ind w:left="540"/>
        <w:rPr>
          <w:sz w:val="20"/>
          <w:szCs w:val="20"/>
        </w:rPr>
      </w:pPr>
      <w:r>
        <w:rPr>
          <w:sz w:val="20"/>
          <w:szCs w:val="20"/>
        </w:rPr>
        <w:t xml:space="preserve">Les prix resteront bas sur les 2 ou 3 ans à venir au vu de la baisse de la demande et de la capacité de production d'éponges de titane disponible. </w:t>
      </w:r>
    </w:p>
    <w:p w14:paraId="221C0A6B" w14:textId="77777777" w:rsidR="00935187" w:rsidRDefault="00935187" w:rsidP="00935187">
      <w:pPr>
        <w:spacing w:before="100" w:beforeAutospacing="1" w:after="100" w:afterAutospacing="1"/>
        <w:ind w:left="540"/>
        <w:rPr>
          <w:sz w:val="20"/>
          <w:szCs w:val="20"/>
        </w:rPr>
      </w:pPr>
      <w:r>
        <w:rPr>
          <w:sz w:val="20"/>
          <w:szCs w:val="20"/>
        </w:rPr>
        <w:t xml:space="preserve"> </w:t>
      </w:r>
    </w:p>
    <w:p w14:paraId="28C8616C" w14:textId="77777777" w:rsidR="00935187" w:rsidRDefault="00935187" w:rsidP="00935187">
      <w:pPr>
        <w:spacing w:before="100" w:beforeAutospacing="1" w:after="100" w:afterAutospacing="1"/>
        <w:ind w:left="540"/>
        <w:rPr>
          <w:sz w:val="20"/>
          <w:szCs w:val="20"/>
        </w:rPr>
      </w:pPr>
      <w:r>
        <w:rPr>
          <w:sz w:val="20"/>
          <w:szCs w:val="20"/>
        </w:rPr>
        <w:t xml:space="preserve">Quoiqu'il en </w:t>
      </w:r>
      <w:proofErr w:type="gramStart"/>
      <w:r>
        <w:rPr>
          <w:sz w:val="20"/>
          <w:szCs w:val="20"/>
        </w:rPr>
        <w:t>soit  un</w:t>
      </w:r>
      <w:proofErr w:type="gramEnd"/>
      <w:r>
        <w:rPr>
          <w:sz w:val="20"/>
          <w:szCs w:val="20"/>
        </w:rPr>
        <w:t xml:space="preserve"> vendeur de chutes, tant qu'il n'a pas souscrit un contrat de reprise systématique, reste soumis aux lois du marchés (offre et demande, volatilité des prix). Toute autre approche reste du domaine de la spéculation. </w:t>
      </w:r>
    </w:p>
    <w:p w14:paraId="2A4E28B4" w14:textId="77777777" w:rsidR="00935187" w:rsidRDefault="00935187" w:rsidP="00935187">
      <w:pPr>
        <w:spacing w:before="100" w:beforeAutospacing="1" w:after="100" w:afterAutospacing="1"/>
        <w:ind w:left="540"/>
        <w:rPr>
          <w:sz w:val="20"/>
          <w:szCs w:val="20"/>
        </w:rPr>
      </w:pPr>
      <w:r>
        <w:rPr>
          <w:sz w:val="20"/>
          <w:szCs w:val="20"/>
        </w:rPr>
        <w:t xml:space="preserve">L'élaborateur accordera une valeur aux chutes en relation avec le prix de vente potentiel du lingot et du demi-produit. </w:t>
      </w:r>
    </w:p>
    <w:p w14:paraId="137C4B46" w14:textId="77777777" w:rsidR="00935187" w:rsidRDefault="00935187" w:rsidP="00935187">
      <w:pPr>
        <w:spacing w:before="100" w:beforeAutospacing="1" w:after="100" w:afterAutospacing="1"/>
        <w:ind w:left="540"/>
        <w:rPr>
          <w:sz w:val="20"/>
          <w:szCs w:val="20"/>
        </w:rPr>
      </w:pPr>
      <w:r>
        <w:rPr>
          <w:sz w:val="20"/>
          <w:szCs w:val="20"/>
        </w:rPr>
        <w:t xml:space="preserve">L'achat de chutes sans volume de vente correspondant à prix cohérent, relève aussi de la spéculation. Et à l'inverse la vente de lingots ou demi-produits sans sécurisation de l'achat des volumes de chutes nécessaires relève également de la spéculation. </w:t>
      </w:r>
    </w:p>
    <w:p w14:paraId="226073A7" w14:textId="77777777" w:rsidR="00935187" w:rsidRDefault="00935187" w:rsidP="00935187">
      <w:pPr>
        <w:spacing w:before="100" w:beforeAutospacing="1" w:after="100" w:afterAutospacing="1"/>
        <w:ind w:left="540"/>
        <w:rPr>
          <w:sz w:val="20"/>
          <w:szCs w:val="20"/>
        </w:rPr>
      </w:pPr>
      <w:r>
        <w:rPr>
          <w:sz w:val="20"/>
          <w:szCs w:val="20"/>
        </w:rPr>
        <w:t xml:space="preserve"> </w:t>
      </w:r>
    </w:p>
    <w:p w14:paraId="6941A27C" w14:textId="77777777" w:rsidR="00935187" w:rsidRDefault="00935187" w:rsidP="00935187">
      <w:pPr>
        <w:spacing w:before="100" w:beforeAutospacing="1" w:after="100" w:afterAutospacing="1"/>
        <w:ind w:left="540"/>
        <w:rPr>
          <w:sz w:val="20"/>
          <w:szCs w:val="20"/>
        </w:rPr>
      </w:pPr>
      <w:r>
        <w:rPr>
          <w:sz w:val="20"/>
          <w:szCs w:val="20"/>
        </w:rPr>
        <w:t xml:space="preserve"> </w:t>
      </w:r>
    </w:p>
    <w:p w14:paraId="16036091" w14:textId="77777777" w:rsidR="00935187" w:rsidRDefault="00935187" w:rsidP="00935187">
      <w:pPr>
        <w:spacing w:before="100" w:beforeAutospacing="1" w:after="100" w:afterAutospacing="1"/>
        <w:ind w:left="540"/>
        <w:rPr>
          <w:sz w:val="20"/>
          <w:szCs w:val="20"/>
        </w:rPr>
      </w:pPr>
      <w:r>
        <w:rPr>
          <w:sz w:val="20"/>
          <w:szCs w:val="20"/>
        </w:rPr>
        <w:t xml:space="preserve"> </w:t>
      </w:r>
    </w:p>
    <w:p w14:paraId="2035E893" w14:textId="01E9BA28" w:rsidR="00935187" w:rsidRPr="00935187" w:rsidRDefault="00935187" w:rsidP="00935187">
      <w:pPr>
        <w:pStyle w:val="MMTopic4"/>
        <w:spacing w:before="0"/>
        <w:rPr>
          <w:sz w:val="2"/>
        </w:rPr>
      </w:pPr>
      <w:bookmarkStart w:id="39" w:name="_Toc64298133"/>
      <w:r>
        <w:t>Je ne trouve pas d'intérêt à vous vendre mes chutes à un prix inférieur au prix de marché</w:t>
      </w:r>
      <w:bookmarkEnd w:id="39"/>
      <w:r>
        <w:t xml:space="preserve"> </w:t>
      </w:r>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2C2250E1" w14:textId="77777777" w:rsidTr="00935187">
        <w:tc>
          <w:tcPr>
            <w:tcW w:w="9072" w:type="dxa"/>
          </w:tcPr>
          <w:p w14:paraId="7A7D1883" w14:textId="3B8581CF"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36B328D0" w14:textId="77777777" w:rsidR="00935187" w:rsidRDefault="00935187" w:rsidP="00935187">
      <w:pPr>
        <w:spacing w:before="100" w:beforeAutospacing="1" w:after="100" w:afterAutospacing="1"/>
        <w:ind w:left="540"/>
        <w:rPr>
          <w:sz w:val="20"/>
          <w:szCs w:val="20"/>
        </w:rPr>
      </w:pPr>
      <w:r>
        <w:rPr>
          <w:sz w:val="20"/>
          <w:szCs w:val="20"/>
        </w:rPr>
        <w:t>Sur la base des arguments précédents, le client se positionnera soit sur le sujet de la vente de chutes, soit sur le sujet de l'achat de matières premières (</w:t>
      </w:r>
      <w:proofErr w:type="gramStart"/>
      <w:r>
        <w:rPr>
          <w:sz w:val="20"/>
          <w:szCs w:val="20"/>
        </w:rPr>
        <w:t>Barres,  Billettes</w:t>
      </w:r>
      <w:proofErr w:type="gramEnd"/>
      <w:r>
        <w:rPr>
          <w:sz w:val="20"/>
          <w:szCs w:val="20"/>
        </w:rPr>
        <w:t>, Blooms, Slabs, lingots).</w:t>
      </w:r>
    </w:p>
    <w:p w14:paraId="123196FF" w14:textId="77777777" w:rsidR="00935187" w:rsidRDefault="00935187" w:rsidP="00935187">
      <w:pPr>
        <w:spacing w:before="100" w:beforeAutospacing="1" w:after="100" w:afterAutospacing="1"/>
        <w:ind w:left="540"/>
        <w:rPr>
          <w:sz w:val="20"/>
          <w:szCs w:val="20"/>
        </w:rPr>
      </w:pPr>
      <w:r>
        <w:rPr>
          <w:sz w:val="20"/>
          <w:szCs w:val="20"/>
        </w:rPr>
        <w:lastRenderedPageBreak/>
        <w:t xml:space="preserve"> </w:t>
      </w:r>
    </w:p>
    <w:p w14:paraId="137A698A" w14:textId="77777777" w:rsidR="00935187" w:rsidRDefault="00935187" w:rsidP="00935187">
      <w:pPr>
        <w:spacing w:before="100" w:beforeAutospacing="1" w:after="100" w:afterAutospacing="1"/>
        <w:ind w:left="540"/>
        <w:rPr>
          <w:sz w:val="20"/>
          <w:szCs w:val="20"/>
        </w:rPr>
      </w:pPr>
      <w:r>
        <w:rPr>
          <w:sz w:val="20"/>
          <w:szCs w:val="20"/>
        </w:rPr>
        <w:t>Nous devons donc entrer en discussion avec la logique client.</w:t>
      </w:r>
    </w:p>
    <w:p w14:paraId="5A2F8FC0" w14:textId="77777777" w:rsidR="00935187" w:rsidRDefault="00935187" w:rsidP="00935187">
      <w:pPr>
        <w:spacing w:before="100" w:beforeAutospacing="1" w:after="100" w:afterAutospacing="1"/>
        <w:ind w:left="540"/>
        <w:rPr>
          <w:sz w:val="20"/>
          <w:szCs w:val="20"/>
        </w:rPr>
      </w:pPr>
      <w:r>
        <w:rPr>
          <w:sz w:val="20"/>
          <w:szCs w:val="20"/>
        </w:rPr>
        <w:t xml:space="preserve"> </w:t>
      </w:r>
    </w:p>
    <w:p w14:paraId="6DAA9090" w14:textId="77777777" w:rsidR="00935187" w:rsidRDefault="00935187" w:rsidP="00935187">
      <w:pPr>
        <w:spacing w:before="100" w:beforeAutospacing="1" w:after="100" w:afterAutospacing="1"/>
        <w:ind w:left="540"/>
        <w:rPr>
          <w:sz w:val="20"/>
          <w:szCs w:val="20"/>
        </w:rPr>
      </w:pPr>
      <w:r>
        <w:rPr>
          <w:sz w:val="20"/>
          <w:szCs w:val="20"/>
        </w:rPr>
        <w:t xml:space="preserve">Dans ce cas précis, la vente des chutes au prix de marché implique des lingots au prix de marché. L'avantage pour le client d'entrer en économie circulaire est alors d'avoir un prix de vente constant pour un volume de chutes en rapport avec le volume de lingots ou demi-produits achetés. </w:t>
      </w:r>
    </w:p>
    <w:p w14:paraId="4378E005" w14:textId="77777777" w:rsidR="00935187" w:rsidRDefault="00935187" w:rsidP="00935187">
      <w:pPr>
        <w:spacing w:before="100" w:beforeAutospacing="1" w:after="100" w:afterAutospacing="1"/>
        <w:ind w:left="540"/>
        <w:rPr>
          <w:sz w:val="20"/>
          <w:szCs w:val="20"/>
        </w:rPr>
      </w:pPr>
      <w:r>
        <w:rPr>
          <w:sz w:val="20"/>
          <w:szCs w:val="20"/>
        </w:rPr>
        <w:t>Le marché n'offre pas les mêmes conditions, vente de gré à gré quand le marché le demande suivant les lois de la demande, avec des prix très volatils comme on peut le constater depuis Avril.</w:t>
      </w:r>
    </w:p>
    <w:p w14:paraId="0F36F576" w14:textId="77777777" w:rsidR="00935187" w:rsidRDefault="00935187" w:rsidP="00935187">
      <w:pPr>
        <w:spacing w:before="100" w:beforeAutospacing="1" w:after="100" w:afterAutospacing="1"/>
        <w:ind w:left="540"/>
        <w:rPr>
          <w:sz w:val="20"/>
          <w:szCs w:val="20"/>
        </w:rPr>
      </w:pPr>
      <w:r>
        <w:rPr>
          <w:sz w:val="20"/>
          <w:szCs w:val="20"/>
        </w:rPr>
        <w:t xml:space="preserve"> </w:t>
      </w:r>
    </w:p>
    <w:p w14:paraId="4A737AF2" w14:textId="77777777" w:rsidR="00935187" w:rsidRDefault="00935187" w:rsidP="00935187">
      <w:pPr>
        <w:spacing w:before="100" w:beforeAutospacing="1" w:after="100" w:afterAutospacing="1"/>
        <w:ind w:left="540"/>
        <w:rPr>
          <w:sz w:val="20"/>
          <w:szCs w:val="20"/>
        </w:rPr>
      </w:pPr>
      <w:r>
        <w:rPr>
          <w:sz w:val="20"/>
          <w:szCs w:val="20"/>
        </w:rPr>
        <w:t>Pour les copeaux ou chutes de qualité, on peut aussi appliquer un bonus par rapport à l'indice comme le font les acteurs de la profession (Goldman).</w:t>
      </w:r>
    </w:p>
    <w:p w14:paraId="4B406FE7" w14:textId="77777777" w:rsidR="00935187" w:rsidRDefault="00935187" w:rsidP="00935187">
      <w:pPr>
        <w:spacing w:before="100" w:beforeAutospacing="1" w:after="100" w:afterAutospacing="1"/>
        <w:ind w:left="540"/>
        <w:rPr>
          <w:sz w:val="20"/>
          <w:szCs w:val="20"/>
        </w:rPr>
      </w:pPr>
      <w:r>
        <w:rPr>
          <w:sz w:val="20"/>
          <w:szCs w:val="20"/>
        </w:rPr>
        <w:t xml:space="preserve"> </w:t>
      </w:r>
    </w:p>
    <w:p w14:paraId="0211D088" w14:textId="77777777" w:rsidR="00935187" w:rsidRDefault="00935187" w:rsidP="00935187">
      <w:pPr>
        <w:spacing w:before="100" w:beforeAutospacing="1" w:after="100" w:afterAutospacing="1"/>
        <w:ind w:left="540"/>
        <w:rPr>
          <w:sz w:val="20"/>
          <w:szCs w:val="20"/>
        </w:rPr>
      </w:pPr>
      <w:r>
        <w:rPr>
          <w:sz w:val="20"/>
          <w:szCs w:val="20"/>
        </w:rPr>
        <w:t xml:space="preserve">Exemple, lors de l'appel d'offre Airbus sur le contrat 2021-2030, </w:t>
      </w:r>
      <w:proofErr w:type="gramStart"/>
      <w:r>
        <w:rPr>
          <w:sz w:val="20"/>
          <w:szCs w:val="20"/>
        </w:rPr>
        <w:t>l'indice  des</w:t>
      </w:r>
      <w:proofErr w:type="gramEnd"/>
      <w:r>
        <w:rPr>
          <w:sz w:val="20"/>
          <w:szCs w:val="20"/>
        </w:rPr>
        <w:t xml:space="preserve"> copeaux était dans la zone 2.55 $/kg, moyenne mobile à 3 ans et 1 an vers 2.35 $/kg. La proposition faite à 3.00 $/kg était captive ! </w:t>
      </w:r>
      <w:proofErr w:type="gramStart"/>
      <w:r>
        <w:rPr>
          <w:sz w:val="20"/>
          <w:szCs w:val="20"/>
        </w:rPr>
        <w:t>( identique</w:t>
      </w:r>
      <w:proofErr w:type="gramEnd"/>
      <w:r>
        <w:rPr>
          <w:sz w:val="20"/>
          <w:szCs w:val="20"/>
        </w:rPr>
        <w:t xml:space="preserve"> à ce qu'offrait Goldman Titanium pour les copeaux de haute qualité en octobre 2019). Dans ce cas spécifique, le lingot </w:t>
      </w:r>
      <w:proofErr w:type="spellStart"/>
      <w:r>
        <w:rPr>
          <w:sz w:val="20"/>
          <w:szCs w:val="20"/>
        </w:rPr>
        <w:t>EcoTi</w:t>
      </w:r>
      <w:proofErr w:type="spellEnd"/>
      <w:r>
        <w:rPr>
          <w:sz w:val="20"/>
          <w:szCs w:val="20"/>
        </w:rPr>
        <w:t xml:space="preserve"> aurait été cédé à UKAD au même prix que le lingot UKTMP (17.08 $).</w:t>
      </w:r>
    </w:p>
    <w:p w14:paraId="00799C32" w14:textId="77777777" w:rsidR="00935187" w:rsidRDefault="00935187" w:rsidP="00935187">
      <w:pPr>
        <w:spacing w:before="100" w:beforeAutospacing="1" w:after="100" w:afterAutospacing="1"/>
        <w:ind w:left="540"/>
        <w:rPr>
          <w:sz w:val="20"/>
          <w:szCs w:val="20"/>
        </w:rPr>
      </w:pPr>
      <w:r>
        <w:rPr>
          <w:sz w:val="20"/>
          <w:szCs w:val="20"/>
        </w:rPr>
        <w:t>L'option "Rachat chutes" n'a finalement pas été retenue dans le contrat, Airbus ne s'estimant pas encore mature sur ce projet, la démarche IM3 reste active.</w:t>
      </w:r>
    </w:p>
    <w:p w14:paraId="5469D2C7" w14:textId="77777777" w:rsidR="00935187" w:rsidRDefault="00935187" w:rsidP="00935187">
      <w:pPr>
        <w:spacing w:before="100" w:beforeAutospacing="1" w:after="100" w:afterAutospacing="1"/>
        <w:ind w:left="540"/>
        <w:rPr>
          <w:sz w:val="20"/>
          <w:szCs w:val="20"/>
        </w:rPr>
      </w:pPr>
      <w:r>
        <w:rPr>
          <w:sz w:val="20"/>
          <w:szCs w:val="20"/>
        </w:rPr>
        <w:t xml:space="preserve"> </w:t>
      </w:r>
    </w:p>
    <w:p w14:paraId="7E97359E" w14:textId="57E22D32" w:rsidR="00935187" w:rsidRPr="00935187" w:rsidRDefault="00935187" w:rsidP="00935187">
      <w:pPr>
        <w:pStyle w:val="MMTopic4"/>
        <w:spacing w:before="0"/>
        <w:rPr>
          <w:sz w:val="2"/>
        </w:rPr>
      </w:pPr>
      <w:bookmarkStart w:id="40" w:name="_Toc64298134"/>
      <w:r>
        <w:t>Je veux un prix de produit inférieur à une option sans recyclage et des chutes au prix de marché.</w:t>
      </w:r>
      <w:bookmarkEnd w:id="40"/>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35A808CE" w14:textId="77777777" w:rsidTr="00935187">
        <w:tc>
          <w:tcPr>
            <w:tcW w:w="9072" w:type="dxa"/>
          </w:tcPr>
          <w:p w14:paraId="33A40030" w14:textId="0A6698BC"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56F324BF" w14:textId="77777777" w:rsidR="00935187" w:rsidRDefault="00935187" w:rsidP="00935187">
      <w:pPr>
        <w:spacing w:before="100" w:beforeAutospacing="1" w:after="100" w:afterAutospacing="1"/>
        <w:ind w:left="540"/>
        <w:rPr>
          <w:sz w:val="20"/>
          <w:szCs w:val="20"/>
        </w:rPr>
      </w:pPr>
      <w:r>
        <w:rPr>
          <w:sz w:val="20"/>
          <w:szCs w:val="20"/>
        </w:rPr>
        <w:t xml:space="preserve">Cela relève des attentes non raisonnables, le beurre et l'argent du beurre... </w:t>
      </w:r>
    </w:p>
    <w:p w14:paraId="48D5A2CE" w14:textId="77777777" w:rsidR="00935187" w:rsidRDefault="00935187" w:rsidP="00935187">
      <w:pPr>
        <w:spacing w:before="100" w:beforeAutospacing="1" w:after="100" w:afterAutospacing="1"/>
        <w:ind w:left="540"/>
        <w:rPr>
          <w:sz w:val="20"/>
          <w:szCs w:val="20"/>
        </w:rPr>
      </w:pPr>
      <w:r>
        <w:rPr>
          <w:sz w:val="20"/>
          <w:szCs w:val="20"/>
        </w:rPr>
        <w:t xml:space="preserve"> </w:t>
      </w:r>
    </w:p>
    <w:p w14:paraId="46D3967F" w14:textId="77777777" w:rsidR="00935187" w:rsidRDefault="00935187" w:rsidP="00935187">
      <w:pPr>
        <w:spacing w:before="100" w:beforeAutospacing="1" w:after="100" w:afterAutospacing="1"/>
        <w:ind w:left="540"/>
        <w:rPr>
          <w:sz w:val="20"/>
          <w:szCs w:val="20"/>
        </w:rPr>
      </w:pPr>
      <w:r>
        <w:rPr>
          <w:sz w:val="20"/>
          <w:szCs w:val="20"/>
        </w:rPr>
        <w:t>Néanmoins, si l'on se base sur les indices et l'exemple de l'offre Airbus, on a la possibilité d'émettre des offres intéressantes.</w:t>
      </w:r>
    </w:p>
    <w:p w14:paraId="3E4161ED" w14:textId="77777777" w:rsidR="00935187" w:rsidRDefault="00935187" w:rsidP="00935187">
      <w:pPr>
        <w:spacing w:before="100" w:beforeAutospacing="1" w:after="100" w:afterAutospacing="1"/>
        <w:ind w:left="540"/>
        <w:rPr>
          <w:sz w:val="20"/>
          <w:szCs w:val="20"/>
        </w:rPr>
      </w:pPr>
      <w:r>
        <w:rPr>
          <w:sz w:val="20"/>
          <w:szCs w:val="20"/>
        </w:rPr>
        <w:t>Lorsque nous proposons des billettes sur la base de lingot à 17.08 $/kg, le lingot indicé aux USA était à plus de 20 $/kg. Et nous avons pu proposer un prix de reprise de copeaux à 3. $/kg soit supérieur à l'indice.</w:t>
      </w:r>
    </w:p>
    <w:p w14:paraId="6D568821" w14:textId="77777777" w:rsidR="00935187" w:rsidRDefault="00935187" w:rsidP="00935187">
      <w:pPr>
        <w:spacing w:before="100" w:beforeAutospacing="1" w:after="100" w:afterAutospacing="1"/>
        <w:ind w:left="540"/>
        <w:rPr>
          <w:sz w:val="20"/>
          <w:szCs w:val="20"/>
        </w:rPr>
      </w:pPr>
      <w:r>
        <w:rPr>
          <w:sz w:val="20"/>
          <w:szCs w:val="20"/>
        </w:rPr>
        <w:t xml:space="preserve"> </w:t>
      </w:r>
    </w:p>
    <w:p w14:paraId="2BB13B52" w14:textId="77777777" w:rsidR="00935187" w:rsidRDefault="00935187" w:rsidP="00935187">
      <w:pPr>
        <w:spacing w:before="100" w:beforeAutospacing="1" w:after="100" w:afterAutospacing="1"/>
        <w:ind w:left="540"/>
        <w:rPr>
          <w:sz w:val="20"/>
          <w:szCs w:val="20"/>
        </w:rPr>
      </w:pPr>
      <w:r>
        <w:rPr>
          <w:sz w:val="20"/>
          <w:szCs w:val="20"/>
        </w:rPr>
        <w:t xml:space="preserve">La difficulté vient pour les marchés hyper-compétitif comme Safran, ou les demandes très tendues comme les brames </w:t>
      </w:r>
      <w:proofErr w:type="spellStart"/>
      <w:r>
        <w:rPr>
          <w:sz w:val="20"/>
          <w:szCs w:val="20"/>
        </w:rPr>
        <w:t>Böhler</w:t>
      </w:r>
      <w:proofErr w:type="spellEnd"/>
      <w:r>
        <w:rPr>
          <w:sz w:val="20"/>
          <w:szCs w:val="20"/>
        </w:rPr>
        <w:t>, les marges sont très réduites (</w:t>
      </w:r>
      <w:proofErr w:type="gramStart"/>
      <w:r>
        <w:rPr>
          <w:sz w:val="20"/>
          <w:szCs w:val="20"/>
        </w:rPr>
        <w:t>marge financières</w:t>
      </w:r>
      <w:proofErr w:type="gramEnd"/>
      <w:r>
        <w:rPr>
          <w:sz w:val="20"/>
          <w:szCs w:val="20"/>
        </w:rPr>
        <w:t xml:space="preserve"> et donc marges de </w:t>
      </w:r>
      <w:proofErr w:type="spellStart"/>
      <w:r>
        <w:rPr>
          <w:sz w:val="20"/>
          <w:szCs w:val="20"/>
        </w:rPr>
        <w:t>manoeuvre</w:t>
      </w:r>
      <w:proofErr w:type="spellEnd"/>
      <w:r>
        <w:rPr>
          <w:sz w:val="20"/>
          <w:szCs w:val="20"/>
        </w:rPr>
        <w:t>).</w:t>
      </w:r>
    </w:p>
    <w:p w14:paraId="1AECAB29" w14:textId="767A5BE0" w:rsidR="00935187" w:rsidRPr="00935187" w:rsidRDefault="00935187" w:rsidP="00935187">
      <w:pPr>
        <w:pStyle w:val="MMTopic4"/>
        <w:spacing w:before="0"/>
        <w:rPr>
          <w:sz w:val="2"/>
        </w:rPr>
      </w:pPr>
      <w:bookmarkStart w:id="41" w:name="_Toc64298135"/>
      <w:r>
        <w:lastRenderedPageBreak/>
        <w:t>Quel intérêt à un prix de chutes plus bas que le prix de marché ?</w:t>
      </w:r>
      <w:bookmarkEnd w:id="41"/>
    </w:p>
    <w:tbl>
      <w:tblPr>
        <w:tblW w:w="9072" w:type="dxa"/>
        <w:tblInd w:w="540" w:type="dxa"/>
        <w:tblLayout w:type="fixed"/>
        <w:tblCellMar>
          <w:left w:w="70" w:type="dxa"/>
          <w:right w:w="70" w:type="dxa"/>
        </w:tblCellMar>
        <w:tblLook w:val="0000" w:firstRow="0" w:lastRow="0" w:firstColumn="0" w:lastColumn="0" w:noHBand="0" w:noVBand="0"/>
      </w:tblPr>
      <w:tblGrid>
        <w:gridCol w:w="9072"/>
      </w:tblGrid>
      <w:tr w:rsidR="00935187" w14:paraId="30E6CA83" w14:textId="77777777" w:rsidTr="00935187">
        <w:tc>
          <w:tcPr>
            <w:tcW w:w="9072" w:type="dxa"/>
          </w:tcPr>
          <w:p w14:paraId="4B69B237" w14:textId="20F3D7F6"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20C83CCA" w14:textId="77777777" w:rsidR="00935187" w:rsidRDefault="00935187" w:rsidP="00935187">
      <w:pPr>
        <w:spacing w:before="100" w:beforeAutospacing="1" w:after="100" w:afterAutospacing="1"/>
        <w:ind w:left="540"/>
        <w:rPr>
          <w:sz w:val="20"/>
          <w:szCs w:val="20"/>
        </w:rPr>
      </w:pPr>
      <w:r>
        <w:rPr>
          <w:sz w:val="20"/>
          <w:szCs w:val="20"/>
        </w:rPr>
        <w:t xml:space="preserve">L'intérêt réside essentiellement dans le fait de baisser le cash immobilisé pour les 2 partenaires : client et </w:t>
      </w:r>
      <w:proofErr w:type="spellStart"/>
      <w:r>
        <w:rPr>
          <w:sz w:val="20"/>
          <w:szCs w:val="20"/>
        </w:rPr>
        <w:t>melter</w:t>
      </w:r>
      <w:proofErr w:type="spellEnd"/>
      <w:r>
        <w:rPr>
          <w:sz w:val="20"/>
          <w:szCs w:val="20"/>
        </w:rPr>
        <w:t xml:space="preserve">. </w:t>
      </w:r>
    </w:p>
    <w:p w14:paraId="3CD0D9EA" w14:textId="77777777" w:rsidR="00935187" w:rsidRDefault="00935187" w:rsidP="00935187">
      <w:pPr>
        <w:spacing w:before="100" w:beforeAutospacing="1" w:after="100" w:afterAutospacing="1"/>
        <w:ind w:left="540"/>
        <w:rPr>
          <w:sz w:val="20"/>
          <w:szCs w:val="20"/>
        </w:rPr>
      </w:pPr>
      <w:r>
        <w:rPr>
          <w:sz w:val="20"/>
          <w:szCs w:val="20"/>
        </w:rPr>
        <w:t>Pour le client les demi-produits sont moins chers (avec la répercussion du prix de la matière première plus bas), donc il engage moins de cash pour un volume donné.</w:t>
      </w:r>
    </w:p>
    <w:p w14:paraId="3344B941" w14:textId="77777777" w:rsidR="00935187" w:rsidRDefault="00935187" w:rsidP="00935187">
      <w:pPr>
        <w:spacing w:before="100" w:beforeAutospacing="1" w:after="100" w:afterAutospacing="1"/>
        <w:ind w:left="540"/>
        <w:rPr>
          <w:sz w:val="20"/>
          <w:szCs w:val="20"/>
        </w:rPr>
      </w:pPr>
      <w:r>
        <w:rPr>
          <w:sz w:val="20"/>
          <w:szCs w:val="20"/>
        </w:rPr>
        <w:t xml:space="preserve">Pour le </w:t>
      </w:r>
      <w:proofErr w:type="spellStart"/>
      <w:r>
        <w:rPr>
          <w:sz w:val="20"/>
          <w:szCs w:val="20"/>
        </w:rPr>
        <w:t>melter</w:t>
      </w:r>
      <w:proofErr w:type="spellEnd"/>
      <w:r>
        <w:rPr>
          <w:sz w:val="20"/>
          <w:szCs w:val="20"/>
        </w:rPr>
        <w:t>, il décaisse moins à l'achat des chutes, donc consomme moins de cash pour l'élaboration des lingots et la fabrication des demi-produits.</w:t>
      </w:r>
    </w:p>
    <w:p w14:paraId="6E83C4E2" w14:textId="77777777" w:rsidR="00935187" w:rsidRDefault="00935187" w:rsidP="00935187">
      <w:pPr>
        <w:spacing w:before="100" w:beforeAutospacing="1" w:after="100" w:afterAutospacing="1"/>
        <w:ind w:left="540"/>
        <w:rPr>
          <w:sz w:val="20"/>
          <w:szCs w:val="20"/>
        </w:rPr>
      </w:pPr>
      <w:r>
        <w:rPr>
          <w:sz w:val="20"/>
          <w:szCs w:val="20"/>
        </w:rPr>
        <w:t xml:space="preserve"> </w:t>
      </w:r>
    </w:p>
    <w:p w14:paraId="5024FCE0" w14:textId="77777777" w:rsidR="00935187" w:rsidRDefault="00935187" w:rsidP="00935187">
      <w:pPr>
        <w:spacing w:before="100" w:beforeAutospacing="1" w:after="100" w:afterAutospacing="1"/>
        <w:ind w:left="540"/>
        <w:rPr>
          <w:sz w:val="20"/>
          <w:szCs w:val="20"/>
        </w:rPr>
      </w:pPr>
      <w:r>
        <w:rPr>
          <w:sz w:val="20"/>
          <w:szCs w:val="20"/>
        </w:rPr>
        <w:t xml:space="preserve">Dans le contexte COVID, avec les matières premières, demi-produits et pièces surnuméraires en stocks excédentaires tout au long de la </w:t>
      </w:r>
      <w:proofErr w:type="spellStart"/>
      <w:r>
        <w:rPr>
          <w:sz w:val="20"/>
          <w:szCs w:val="20"/>
        </w:rPr>
        <w:t>supply-chain</w:t>
      </w:r>
      <w:proofErr w:type="spellEnd"/>
      <w:r>
        <w:rPr>
          <w:sz w:val="20"/>
          <w:szCs w:val="20"/>
        </w:rPr>
        <w:t>, cet argument de baisse du cash devient un atout significatif à mettre en avant.</w:t>
      </w:r>
    </w:p>
    <w:p w14:paraId="4F239A49" w14:textId="5551570C" w:rsidR="00935187" w:rsidRPr="00935187" w:rsidRDefault="00935187" w:rsidP="00935187">
      <w:pPr>
        <w:pStyle w:val="MMTopic3"/>
        <w:spacing w:before="0"/>
        <w:rPr>
          <w:sz w:val="2"/>
        </w:rPr>
      </w:pPr>
      <w:bookmarkStart w:id="42" w:name="_Toc64298136"/>
      <w:r>
        <w:t xml:space="preserve">Exemple de l'offre brames pour </w:t>
      </w:r>
      <w:proofErr w:type="spellStart"/>
      <w:r>
        <w:t>Bôhler</w:t>
      </w:r>
      <w:proofErr w:type="spellEnd"/>
      <w:r>
        <w:t xml:space="preserve"> </w:t>
      </w:r>
      <w:proofErr w:type="spellStart"/>
      <w:r>
        <w:t>Bleche</w:t>
      </w:r>
      <w:bookmarkEnd w:id="42"/>
      <w:proofErr w:type="spellEnd"/>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7F320A38" w14:textId="77777777" w:rsidTr="00935187">
        <w:tc>
          <w:tcPr>
            <w:tcW w:w="9072" w:type="dxa"/>
          </w:tcPr>
          <w:p w14:paraId="22324FF4" w14:textId="3DBF0A98" w:rsidR="00935187" w:rsidRDefault="00935187" w:rsidP="00935187">
            <w:pPr>
              <w:pStyle w:val="MMTextMarker"/>
            </w:pPr>
            <w:r>
              <w:t xml:space="preserve">Balises </w:t>
            </w:r>
            <w:proofErr w:type="gramStart"/>
            <w:r>
              <w:t>générales:</w:t>
            </w:r>
            <w:proofErr w:type="gramEnd"/>
            <w:r>
              <w:t xml:space="preserve"> Interne Filière, Marketing, Contact Client</w:t>
            </w:r>
          </w:p>
        </w:tc>
      </w:tr>
    </w:tbl>
    <w:p w14:paraId="349975E6" w14:textId="77777777" w:rsidR="00935187" w:rsidRDefault="00935187" w:rsidP="00935187">
      <w:pPr>
        <w:spacing w:before="100" w:beforeAutospacing="1" w:after="100" w:afterAutospacing="1"/>
        <w:ind w:left="360"/>
        <w:rPr>
          <w:sz w:val="20"/>
        </w:rPr>
      </w:pPr>
      <w:r>
        <w:rPr>
          <w:rFonts w:ascii="Calibri" w:eastAsia="Times New Roman" w:hAnsi="Calibri"/>
        </w:rPr>
        <w:t xml:space="preserve">L'exemple repris ici est le chiffrage des brames pour finalité tôles dans le cadre du développement conjoint d'une filière Tôles et Plaques </w:t>
      </w:r>
      <w:proofErr w:type="gramStart"/>
      <w:r>
        <w:rPr>
          <w:rFonts w:ascii="Calibri" w:eastAsia="Times New Roman" w:hAnsi="Calibri"/>
        </w:rPr>
        <w:t>( Sheets</w:t>
      </w:r>
      <w:proofErr w:type="gramEnd"/>
      <w:r>
        <w:rPr>
          <w:rFonts w:ascii="Calibri" w:eastAsia="Times New Roman" w:hAnsi="Calibri"/>
        </w:rPr>
        <w:t xml:space="preserve"> and Plates, Flat </w:t>
      </w:r>
      <w:proofErr w:type="spellStart"/>
      <w:r>
        <w:rPr>
          <w:rFonts w:ascii="Calibri" w:eastAsia="Times New Roman" w:hAnsi="Calibri"/>
        </w:rPr>
        <w:t>Rolled</w:t>
      </w:r>
      <w:proofErr w:type="spellEnd"/>
      <w:r>
        <w:rPr>
          <w:rFonts w:ascii="Calibri" w:eastAsia="Times New Roman" w:hAnsi="Calibri"/>
        </w:rPr>
        <w:t xml:space="preserve"> </w:t>
      </w:r>
      <w:proofErr w:type="spellStart"/>
      <w:r>
        <w:rPr>
          <w:rFonts w:ascii="Calibri" w:eastAsia="Times New Roman" w:hAnsi="Calibri"/>
        </w:rPr>
        <w:t>Products</w:t>
      </w:r>
      <w:proofErr w:type="spellEnd"/>
      <w:r>
        <w:rPr>
          <w:rFonts w:ascii="Calibri" w:eastAsia="Times New Roman" w:hAnsi="Calibri"/>
        </w:rPr>
        <w:t>) pour Airbus. Cette approche a été faite fin 2019 dans le cadre d'un contrat 2021 -2025.</w:t>
      </w:r>
    </w:p>
    <w:p w14:paraId="7E4CCAAC" w14:textId="77777777" w:rsidR="00935187" w:rsidRDefault="00935187" w:rsidP="00935187">
      <w:pPr>
        <w:spacing w:before="56" w:after="113"/>
        <w:ind w:left="360"/>
        <w:rPr>
          <w:sz w:val="20"/>
        </w:rPr>
      </w:pPr>
      <w:r>
        <w:rPr>
          <w:sz w:val="20"/>
        </w:rPr>
        <w:t xml:space="preserve"> </w:t>
      </w:r>
    </w:p>
    <w:p w14:paraId="63082BAF" w14:textId="77777777" w:rsidR="00935187" w:rsidRDefault="00935187" w:rsidP="00935187">
      <w:pPr>
        <w:spacing w:before="100" w:beforeAutospacing="1" w:after="100" w:afterAutospacing="1"/>
        <w:ind w:left="360"/>
        <w:rPr>
          <w:sz w:val="20"/>
        </w:rPr>
      </w:pPr>
      <w:r>
        <w:rPr>
          <w:rFonts w:ascii="Calibri" w:eastAsia="Times New Roman" w:hAnsi="Calibri"/>
        </w:rPr>
        <w:t xml:space="preserve">L'intérêt de cet exemple réside dans le fait de trouver le moyen d'introduire l'économie circulaire avec le client dans un contexte où le prix de lingot qualité </w:t>
      </w:r>
      <w:proofErr w:type="spellStart"/>
      <w:r>
        <w:rPr>
          <w:rFonts w:ascii="Calibri" w:eastAsia="Times New Roman" w:hAnsi="Calibri"/>
        </w:rPr>
        <w:t>Aéro</w:t>
      </w:r>
      <w:proofErr w:type="spellEnd"/>
      <w:r>
        <w:rPr>
          <w:rFonts w:ascii="Calibri" w:eastAsia="Times New Roman" w:hAnsi="Calibri"/>
        </w:rPr>
        <w:t xml:space="preserve"> proposé par UKTMP est très compétitif : 15.90 $/kg fixe de 2021 à2025.</w:t>
      </w:r>
    </w:p>
    <w:p w14:paraId="4B80B483" w14:textId="77777777" w:rsidR="00935187" w:rsidRDefault="00935187" w:rsidP="00935187">
      <w:pPr>
        <w:spacing w:before="56" w:after="113"/>
        <w:ind w:left="360"/>
        <w:rPr>
          <w:sz w:val="20"/>
        </w:rPr>
      </w:pPr>
      <w:r>
        <w:rPr>
          <w:sz w:val="20"/>
        </w:rPr>
        <w:t xml:space="preserve"> </w:t>
      </w:r>
    </w:p>
    <w:p w14:paraId="2399DA90" w14:textId="77777777" w:rsidR="00935187" w:rsidRDefault="00935187" w:rsidP="00935187">
      <w:pPr>
        <w:spacing w:before="100" w:beforeAutospacing="1" w:after="100" w:afterAutospacing="1"/>
        <w:ind w:left="360"/>
        <w:rPr>
          <w:sz w:val="20"/>
        </w:rPr>
      </w:pPr>
      <w:r>
        <w:rPr>
          <w:rFonts w:ascii="Calibri" w:eastAsia="Times New Roman" w:hAnsi="Calibri"/>
        </w:rPr>
        <w:t xml:space="preserve">Les éléments clés de l’offre </w:t>
      </w:r>
      <w:proofErr w:type="spellStart"/>
      <w:r>
        <w:rPr>
          <w:rFonts w:ascii="Calibri" w:eastAsia="Times New Roman" w:hAnsi="Calibri"/>
        </w:rPr>
        <w:t>vaBB</w:t>
      </w:r>
      <w:proofErr w:type="spellEnd"/>
      <w:r>
        <w:rPr>
          <w:rFonts w:ascii="Calibri" w:eastAsia="Times New Roman" w:hAnsi="Calibri"/>
        </w:rPr>
        <w:t xml:space="preserve"> sont issues du Fichier </w:t>
      </w:r>
      <w:proofErr w:type="gramStart"/>
      <w:r>
        <w:rPr>
          <w:rFonts w:ascii="Calibri" w:eastAsia="Times New Roman" w:hAnsi="Calibri"/>
        </w:rPr>
        <w:t>Excel  "</w:t>
      </w:r>
      <w:proofErr w:type="gramEnd"/>
      <w:r>
        <w:rPr>
          <w:rFonts w:ascii="Calibri" w:eastAsia="Times New Roman" w:hAnsi="Calibri"/>
        </w:rPr>
        <w:t xml:space="preserve">2019 10 24 Offre Brames Simu.xlsx", onglet ‘’Brame 100% Beta 1$’’, ce qui représentera l’option très majoritaire (il n’y aura pas ou très peu de slabs alpha/beta). </w:t>
      </w:r>
    </w:p>
    <w:p w14:paraId="6062790A" w14:textId="77777777" w:rsidR="00935187" w:rsidRDefault="00935187" w:rsidP="00935187">
      <w:pPr>
        <w:spacing w:before="100" w:beforeAutospacing="1" w:after="100" w:afterAutospacing="1"/>
        <w:ind w:left="360"/>
        <w:rPr>
          <w:sz w:val="20"/>
        </w:rPr>
      </w:pPr>
      <w:r>
        <w:rPr>
          <w:rFonts w:ascii="Calibri" w:eastAsia="Times New Roman" w:hAnsi="Calibri"/>
          <w:b/>
        </w:rPr>
        <w:t>Partie vente, sans retours :</w:t>
      </w:r>
    </w:p>
    <w:p w14:paraId="3CCA4D59" w14:textId="77777777" w:rsidR="00935187" w:rsidRDefault="00935187" w:rsidP="00935187">
      <w:pPr>
        <w:numPr>
          <w:ilvl w:val="0"/>
          <w:numId w:val="9"/>
        </w:numPr>
        <w:autoSpaceDE w:val="0"/>
        <w:autoSpaceDN w:val="0"/>
        <w:adjustRightInd w:val="0"/>
        <w:spacing w:before="56" w:after="113" w:line="240" w:lineRule="auto"/>
        <w:ind w:left="940" w:hanging="360"/>
        <w:rPr>
          <w:sz w:val="20"/>
        </w:rPr>
      </w:pPr>
      <w:r>
        <w:rPr>
          <w:rFonts w:ascii="Calibri" w:eastAsia="Times New Roman" w:hAnsi="Calibri"/>
        </w:rPr>
        <w:t>Prix fixe lingot UKTMP : 15.90 $/kg.</w:t>
      </w:r>
    </w:p>
    <w:p w14:paraId="38062B92" w14:textId="77777777" w:rsidR="00935187" w:rsidRDefault="00935187" w:rsidP="00935187">
      <w:pPr>
        <w:numPr>
          <w:ilvl w:val="0"/>
          <w:numId w:val="9"/>
        </w:numPr>
        <w:autoSpaceDE w:val="0"/>
        <w:autoSpaceDN w:val="0"/>
        <w:adjustRightInd w:val="0"/>
        <w:spacing w:before="56" w:after="113" w:line="240" w:lineRule="auto"/>
        <w:ind w:left="940" w:hanging="360"/>
        <w:rPr>
          <w:sz w:val="20"/>
        </w:rPr>
      </w:pPr>
      <w:r>
        <w:rPr>
          <w:rFonts w:ascii="Calibri" w:eastAsia="Times New Roman" w:hAnsi="Calibri"/>
        </w:rPr>
        <w:t>Prix de vente du Slab : 22.00 $/kg, gamme et mam ambitieuse.</w:t>
      </w:r>
    </w:p>
    <w:p w14:paraId="5FC24A84" w14:textId="77777777" w:rsidR="00935187" w:rsidRDefault="00935187" w:rsidP="00935187">
      <w:pPr>
        <w:numPr>
          <w:ilvl w:val="0"/>
          <w:numId w:val="9"/>
        </w:numPr>
        <w:autoSpaceDE w:val="0"/>
        <w:autoSpaceDN w:val="0"/>
        <w:adjustRightInd w:val="0"/>
        <w:spacing w:before="56" w:after="113" w:line="240" w:lineRule="auto"/>
        <w:ind w:left="940" w:hanging="360"/>
        <w:rPr>
          <w:sz w:val="20"/>
        </w:rPr>
      </w:pPr>
      <w:r>
        <w:rPr>
          <w:rFonts w:ascii="Calibri" w:eastAsia="Times New Roman" w:hAnsi="Calibri"/>
        </w:rPr>
        <w:t>ROC 1.50 €/kg.</w:t>
      </w:r>
    </w:p>
    <w:p w14:paraId="3BB198EC" w14:textId="77777777" w:rsidR="00935187" w:rsidRDefault="00935187" w:rsidP="00935187">
      <w:pPr>
        <w:spacing w:before="100" w:beforeAutospacing="1" w:after="100" w:afterAutospacing="1"/>
        <w:ind w:left="360"/>
        <w:rPr>
          <w:sz w:val="20"/>
        </w:rPr>
      </w:pPr>
      <w:r>
        <w:rPr>
          <w:rFonts w:ascii="Calibri" w:eastAsia="Times New Roman" w:hAnsi="Calibri"/>
        </w:rPr>
        <w:t xml:space="preserve"> </w:t>
      </w:r>
    </w:p>
    <w:p w14:paraId="27446FF3" w14:textId="77777777" w:rsidR="00935187" w:rsidRDefault="00935187" w:rsidP="00935187">
      <w:pPr>
        <w:spacing w:before="100" w:beforeAutospacing="1" w:after="100" w:afterAutospacing="1"/>
        <w:ind w:left="360"/>
        <w:rPr>
          <w:sz w:val="20"/>
        </w:rPr>
      </w:pPr>
      <w:r>
        <w:rPr>
          <w:rFonts w:ascii="Calibri" w:eastAsia="Times New Roman" w:hAnsi="Calibri"/>
        </w:rPr>
        <w:t xml:space="preserve">En référence aux blooms </w:t>
      </w:r>
      <w:proofErr w:type="spellStart"/>
      <w:proofErr w:type="gramStart"/>
      <w:r>
        <w:rPr>
          <w:rFonts w:ascii="Calibri" w:eastAsia="Times New Roman" w:hAnsi="Calibri"/>
        </w:rPr>
        <w:t>fasteners</w:t>
      </w:r>
      <w:proofErr w:type="spellEnd"/>
      <w:r>
        <w:rPr>
          <w:rFonts w:ascii="Calibri" w:eastAsia="Times New Roman" w:hAnsi="Calibri"/>
        </w:rPr>
        <w:t>,  un</w:t>
      </w:r>
      <w:proofErr w:type="gramEnd"/>
      <w:r>
        <w:rPr>
          <w:rFonts w:ascii="Calibri" w:eastAsia="Times New Roman" w:hAnsi="Calibri"/>
        </w:rPr>
        <w:t xml:space="preserve"> prix de vente de blooms à 23.50 $/kg est jugé compétitif par Airbus (prix de lingot UKTMP </w:t>
      </w:r>
      <w:proofErr w:type="spellStart"/>
      <w:r>
        <w:rPr>
          <w:rFonts w:ascii="Calibri" w:eastAsia="Times New Roman" w:hAnsi="Calibri"/>
        </w:rPr>
        <w:t>fasteners</w:t>
      </w:r>
      <w:proofErr w:type="spellEnd"/>
      <w:r>
        <w:rPr>
          <w:rFonts w:ascii="Calibri" w:eastAsia="Times New Roman" w:hAnsi="Calibri"/>
        </w:rPr>
        <w:t xml:space="preserve"> : 16.25 $/kg).</w:t>
      </w:r>
    </w:p>
    <w:p w14:paraId="07878B6E" w14:textId="77777777" w:rsidR="00935187" w:rsidRDefault="00935187" w:rsidP="00935187">
      <w:pPr>
        <w:spacing w:before="100" w:beforeAutospacing="1" w:after="100" w:afterAutospacing="1"/>
        <w:ind w:left="360"/>
        <w:rPr>
          <w:sz w:val="20"/>
        </w:rPr>
      </w:pPr>
      <w:r>
        <w:rPr>
          <w:rFonts w:ascii="Calibri" w:eastAsia="Times New Roman" w:hAnsi="Calibri"/>
        </w:rPr>
        <w:lastRenderedPageBreak/>
        <w:t xml:space="preserve"> </w:t>
      </w:r>
    </w:p>
    <w:p w14:paraId="75FCBFBE" w14:textId="77777777" w:rsidR="00935187" w:rsidRDefault="00935187" w:rsidP="00935187">
      <w:pPr>
        <w:spacing w:before="100" w:beforeAutospacing="1" w:after="100" w:afterAutospacing="1"/>
        <w:ind w:left="360"/>
        <w:rPr>
          <w:sz w:val="20"/>
        </w:rPr>
      </w:pPr>
      <w:r>
        <w:rPr>
          <w:rFonts w:ascii="Calibri" w:eastAsia="Times New Roman" w:hAnsi="Calibri"/>
        </w:rPr>
        <w:t xml:space="preserve">Après avoir proposé plusieurs options à </w:t>
      </w:r>
      <w:proofErr w:type="spellStart"/>
      <w:r>
        <w:rPr>
          <w:rFonts w:ascii="Calibri" w:eastAsia="Times New Roman" w:hAnsi="Calibri"/>
        </w:rPr>
        <w:t>vaBB</w:t>
      </w:r>
      <w:proofErr w:type="spellEnd"/>
      <w:r>
        <w:rPr>
          <w:rFonts w:ascii="Calibri" w:eastAsia="Times New Roman" w:hAnsi="Calibri"/>
        </w:rPr>
        <w:t xml:space="preserve"> pour la valeur de rachat des chutes en "</w:t>
      </w:r>
      <w:proofErr w:type="spellStart"/>
      <w:r>
        <w:rPr>
          <w:rFonts w:ascii="Calibri" w:eastAsia="Times New Roman" w:hAnsi="Calibri"/>
        </w:rPr>
        <w:t>revert</w:t>
      </w:r>
      <w:proofErr w:type="spellEnd"/>
      <w:r>
        <w:rPr>
          <w:rFonts w:ascii="Calibri" w:eastAsia="Times New Roman" w:hAnsi="Calibri"/>
        </w:rPr>
        <w:t>", il a été finalement convenu de retenir le prix de 1 $/kg. Va BB projetait le prix de vente des chutes de rive à 3$/kg sur le marché.</w:t>
      </w:r>
    </w:p>
    <w:p w14:paraId="7C54D27B" w14:textId="77777777" w:rsidR="00935187" w:rsidRDefault="00935187" w:rsidP="00935187">
      <w:pPr>
        <w:spacing w:before="100" w:beforeAutospacing="1" w:after="100" w:afterAutospacing="1"/>
        <w:ind w:left="360"/>
        <w:rPr>
          <w:sz w:val="20"/>
        </w:rPr>
      </w:pPr>
      <w:r>
        <w:rPr>
          <w:rFonts w:ascii="Calibri" w:eastAsia="Times New Roman" w:hAnsi="Calibri"/>
          <w:b/>
        </w:rPr>
        <w:t xml:space="preserve"> </w:t>
      </w:r>
    </w:p>
    <w:p w14:paraId="5D1BBFA1" w14:textId="77777777" w:rsidR="00935187" w:rsidRDefault="00935187" w:rsidP="00935187">
      <w:pPr>
        <w:spacing w:before="100" w:beforeAutospacing="1" w:after="100" w:afterAutospacing="1"/>
        <w:ind w:left="360"/>
        <w:rPr>
          <w:sz w:val="20"/>
        </w:rPr>
      </w:pPr>
      <w:r>
        <w:rPr>
          <w:rFonts w:ascii="Calibri" w:eastAsia="Times New Roman" w:hAnsi="Calibri"/>
          <w:b/>
        </w:rPr>
        <w:t xml:space="preserve">Partie vente, avec retours : </w:t>
      </w:r>
    </w:p>
    <w:p w14:paraId="0C936293" w14:textId="77777777" w:rsidR="00935187" w:rsidRDefault="00935187" w:rsidP="00935187">
      <w:pPr>
        <w:numPr>
          <w:ilvl w:val="0"/>
          <w:numId w:val="10"/>
        </w:numPr>
        <w:autoSpaceDE w:val="0"/>
        <w:autoSpaceDN w:val="0"/>
        <w:adjustRightInd w:val="0"/>
        <w:spacing w:before="56" w:after="113" w:line="240" w:lineRule="auto"/>
        <w:ind w:left="940" w:hanging="360"/>
        <w:rPr>
          <w:sz w:val="20"/>
        </w:rPr>
      </w:pPr>
      <w:r>
        <w:rPr>
          <w:rFonts w:ascii="Calibri" w:eastAsia="Times New Roman" w:hAnsi="Calibri"/>
        </w:rPr>
        <w:t>Reprise de chutes à va BB au prix de 1$, sur la base de 1 tonne de chute pour une tonne de slab.</w:t>
      </w:r>
    </w:p>
    <w:p w14:paraId="0D396823" w14:textId="77777777" w:rsidR="00935187" w:rsidRDefault="00935187" w:rsidP="00935187">
      <w:pPr>
        <w:numPr>
          <w:ilvl w:val="0"/>
          <w:numId w:val="10"/>
        </w:numPr>
        <w:autoSpaceDE w:val="0"/>
        <w:autoSpaceDN w:val="0"/>
        <w:adjustRightInd w:val="0"/>
        <w:spacing w:before="56" w:after="113" w:line="240" w:lineRule="auto"/>
        <w:ind w:left="940" w:hanging="360"/>
        <w:rPr>
          <w:sz w:val="20"/>
        </w:rPr>
      </w:pPr>
      <w:r>
        <w:rPr>
          <w:rFonts w:ascii="Calibri" w:eastAsia="Times New Roman" w:hAnsi="Calibri"/>
        </w:rPr>
        <w:t xml:space="preserve">Prix de lingot </w:t>
      </w:r>
      <w:proofErr w:type="spellStart"/>
      <w:r>
        <w:rPr>
          <w:rFonts w:ascii="Calibri" w:eastAsia="Times New Roman" w:hAnsi="Calibri"/>
        </w:rPr>
        <w:t>EcoTi</w:t>
      </w:r>
      <w:proofErr w:type="spellEnd"/>
      <w:r>
        <w:rPr>
          <w:rFonts w:ascii="Calibri" w:eastAsia="Times New Roman" w:hAnsi="Calibri"/>
        </w:rPr>
        <w:t xml:space="preserve"> : 13.06 $/kg</w:t>
      </w:r>
    </w:p>
    <w:p w14:paraId="6E5CCC2C" w14:textId="77777777" w:rsidR="00935187" w:rsidRDefault="00935187" w:rsidP="00935187">
      <w:pPr>
        <w:numPr>
          <w:ilvl w:val="0"/>
          <w:numId w:val="10"/>
        </w:numPr>
        <w:autoSpaceDE w:val="0"/>
        <w:autoSpaceDN w:val="0"/>
        <w:adjustRightInd w:val="0"/>
        <w:spacing w:before="56" w:after="113" w:line="240" w:lineRule="auto"/>
        <w:ind w:left="940" w:hanging="360"/>
        <w:rPr>
          <w:sz w:val="20"/>
        </w:rPr>
      </w:pPr>
      <w:r>
        <w:rPr>
          <w:rFonts w:ascii="Calibri" w:eastAsia="Times New Roman" w:hAnsi="Calibri"/>
        </w:rPr>
        <w:t>Prix de vente du Slab : 18.82 $/kg</w:t>
      </w:r>
    </w:p>
    <w:p w14:paraId="79119C6E" w14:textId="77777777" w:rsidR="00935187" w:rsidRDefault="00935187" w:rsidP="00935187">
      <w:pPr>
        <w:numPr>
          <w:ilvl w:val="0"/>
          <w:numId w:val="10"/>
        </w:numPr>
        <w:autoSpaceDE w:val="0"/>
        <w:autoSpaceDN w:val="0"/>
        <w:adjustRightInd w:val="0"/>
        <w:spacing w:before="56" w:after="113" w:line="240" w:lineRule="auto"/>
        <w:ind w:left="940" w:hanging="360"/>
        <w:rPr>
          <w:sz w:val="20"/>
        </w:rPr>
      </w:pPr>
      <w:r>
        <w:rPr>
          <w:rFonts w:ascii="Calibri" w:eastAsia="Times New Roman" w:hAnsi="Calibri"/>
        </w:rPr>
        <w:t>Cela se fait à iso marge (en valeur pour UKAD) : MCC /ROC 1.5 €/kg</w:t>
      </w:r>
    </w:p>
    <w:p w14:paraId="33AB3042" w14:textId="77777777" w:rsidR="00935187" w:rsidRDefault="00935187" w:rsidP="00935187">
      <w:pPr>
        <w:spacing w:before="100" w:beforeAutospacing="1" w:after="100" w:afterAutospacing="1"/>
        <w:ind w:left="360"/>
        <w:rPr>
          <w:sz w:val="20"/>
        </w:rPr>
      </w:pPr>
      <w:r>
        <w:rPr>
          <w:rFonts w:ascii="Calibri" w:eastAsia="Times New Roman" w:hAnsi="Calibri"/>
          <w:color w:val="000000"/>
        </w:rPr>
        <w:t xml:space="preserve"> </w:t>
      </w:r>
    </w:p>
    <w:p w14:paraId="4967170A" w14:textId="77777777" w:rsidR="00935187" w:rsidRDefault="00935187" w:rsidP="00935187">
      <w:pPr>
        <w:spacing w:before="100" w:beforeAutospacing="1" w:after="100" w:afterAutospacing="1"/>
        <w:ind w:left="360"/>
        <w:rPr>
          <w:sz w:val="20"/>
        </w:rPr>
      </w:pPr>
      <w:r>
        <w:rPr>
          <w:rFonts w:ascii="Calibri" w:eastAsia="Times New Roman" w:hAnsi="Calibri"/>
          <w:color w:val="000000"/>
        </w:rPr>
        <w:t xml:space="preserve"> </w:t>
      </w:r>
    </w:p>
    <w:p w14:paraId="12EBA3EA" w14:textId="77777777" w:rsidR="00935187" w:rsidRDefault="00935187" w:rsidP="00935187">
      <w:pPr>
        <w:spacing w:before="100" w:beforeAutospacing="1" w:after="100" w:afterAutospacing="1"/>
        <w:ind w:left="360"/>
        <w:rPr>
          <w:sz w:val="20"/>
        </w:rPr>
      </w:pPr>
      <w:r>
        <w:rPr>
          <w:sz w:val="20"/>
        </w:rPr>
        <w:t xml:space="preserve"> </w:t>
      </w:r>
    </w:p>
    <w:p w14:paraId="2C854758" w14:textId="532567EF" w:rsidR="00935187" w:rsidRDefault="00935187" w:rsidP="00935187">
      <w:pPr>
        <w:pStyle w:val="MMTopic4"/>
      </w:pPr>
      <w:bookmarkStart w:id="43" w:name="_Toc64298137"/>
      <w:r>
        <w:t>Chiffrage Brames pour Bohler</w:t>
      </w:r>
      <w:bookmarkEnd w:id="43"/>
    </w:p>
    <w:p w14:paraId="5D1122D9" w14:textId="2F92A583" w:rsidR="00935187" w:rsidRDefault="00935187" w:rsidP="00935187">
      <w:pPr>
        <w:pStyle w:val="MMAttachments"/>
        <w:ind w:left="540"/>
      </w:pPr>
      <w:r>
        <w:t xml:space="preserve">Voir le ou les fichiers joints: </w:t>
      </w:r>
      <w:hyperlink r:id="rId33" w:history="1">
        <w:r>
          <w:rPr>
            <w:rStyle w:val="Lienhypertexte"/>
          </w:rPr>
          <w:t>2019 10 24 Offre Brames simu.xlsx</w:t>
        </w:r>
      </w:hyperlink>
    </w:p>
    <w:p w14:paraId="27E4714D" w14:textId="582DC822" w:rsidR="00935187" w:rsidRDefault="00935187" w:rsidP="00935187">
      <w:pPr>
        <w:pStyle w:val="MMTopic4"/>
      </w:pPr>
      <w:bookmarkStart w:id="44" w:name="_Toc64298138"/>
      <w:r>
        <w:t>Intérêt pour le client</w:t>
      </w:r>
      <w:bookmarkEnd w:id="44"/>
    </w:p>
    <w:p w14:paraId="3C164D8E" w14:textId="77777777" w:rsidR="00935187" w:rsidRDefault="00935187" w:rsidP="00935187">
      <w:pPr>
        <w:spacing w:before="100" w:beforeAutospacing="1" w:after="100" w:afterAutospacing="1"/>
        <w:ind w:left="540"/>
        <w:rPr>
          <w:sz w:val="20"/>
        </w:rPr>
      </w:pPr>
      <w:r>
        <w:rPr>
          <w:rFonts w:ascii="Calibri" w:eastAsia="Times New Roman" w:hAnsi="Calibri"/>
          <w:color w:val="000000"/>
        </w:rPr>
        <w:t xml:space="preserve">Le gain à l'achat de brames pour Bohler est donc </w:t>
      </w:r>
      <w:proofErr w:type="gramStart"/>
      <w:r>
        <w:rPr>
          <w:rFonts w:ascii="Calibri" w:eastAsia="Times New Roman" w:hAnsi="Calibri"/>
          <w:color w:val="000000"/>
        </w:rPr>
        <w:t>de  22</w:t>
      </w:r>
      <w:proofErr w:type="gramEnd"/>
      <w:r>
        <w:rPr>
          <w:rFonts w:ascii="Calibri" w:eastAsia="Times New Roman" w:hAnsi="Calibri"/>
          <w:color w:val="000000"/>
        </w:rPr>
        <w:t>-18.80 $/kg =3.20 $/kg pour chaque kg de chutes entré dans le processus d'économie circulaire, ou encore une baisse de 15% sur le prix de vente de base.</w:t>
      </w:r>
    </w:p>
    <w:p w14:paraId="3EAA030C" w14:textId="77777777" w:rsidR="00935187" w:rsidRDefault="00935187" w:rsidP="00935187">
      <w:pPr>
        <w:spacing w:before="100" w:beforeAutospacing="1" w:after="100" w:afterAutospacing="1"/>
        <w:ind w:left="540"/>
        <w:rPr>
          <w:sz w:val="20"/>
        </w:rPr>
      </w:pPr>
      <w:proofErr w:type="gramStart"/>
      <w:r>
        <w:rPr>
          <w:rFonts w:ascii="Calibri" w:eastAsia="Times New Roman" w:hAnsi="Calibri"/>
          <w:color w:val="000000"/>
        </w:rPr>
        <w:t>Par contre</w:t>
      </w:r>
      <w:proofErr w:type="gramEnd"/>
      <w:r>
        <w:rPr>
          <w:rFonts w:ascii="Calibri" w:eastAsia="Times New Roman" w:hAnsi="Calibri"/>
          <w:color w:val="000000"/>
        </w:rPr>
        <w:t xml:space="preserve"> ce prix d'achat doit être mis en relation avec la perte liée à la décote sur le rachat des "</w:t>
      </w:r>
      <w:proofErr w:type="spellStart"/>
      <w:r>
        <w:rPr>
          <w:rFonts w:ascii="Calibri" w:eastAsia="Times New Roman" w:hAnsi="Calibri"/>
          <w:color w:val="000000"/>
        </w:rPr>
        <w:t>revert</w:t>
      </w:r>
      <w:proofErr w:type="spellEnd"/>
      <w:r>
        <w:rPr>
          <w:rFonts w:ascii="Calibri" w:eastAsia="Times New Roman" w:hAnsi="Calibri"/>
          <w:color w:val="000000"/>
        </w:rPr>
        <w:t xml:space="preserve">" par </w:t>
      </w:r>
      <w:proofErr w:type="spellStart"/>
      <w:r>
        <w:rPr>
          <w:rFonts w:ascii="Calibri" w:eastAsia="Times New Roman" w:hAnsi="Calibri"/>
          <w:color w:val="000000"/>
        </w:rPr>
        <w:t>EcoTitanium</w:t>
      </w:r>
      <w:proofErr w:type="spellEnd"/>
      <w:r>
        <w:rPr>
          <w:rFonts w:ascii="Calibri" w:eastAsia="Times New Roman" w:hAnsi="Calibri"/>
          <w:color w:val="000000"/>
        </w:rPr>
        <w:t>.</w:t>
      </w:r>
    </w:p>
    <w:p w14:paraId="1B43C19F" w14:textId="77777777" w:rsidR="00935187" w:rsidRDefault="00935187" w:rsidP="00935187">
      <w:pPr>
        <w:spacing w:before="100" w:beforeAutospacing="1" w:after="100" w:afterAutospacing="1"/>
        <w:ind w:left="540"/>
        <w:rPr>
          <w:sz w:val="20"/>
        </w:rPr>
      </w:pPr>
      <w:r>
        <w:rPr>
          <w:rFonts w:ascii="Calibri" w:eastAsia="Times New Roman" w:hAnsi="Calibri"/>
          <w:color w:val="000000"/>
        </w:rPr>
        <w:t>Ainsi si on inclut la perte de recette sur la vente de chutes de 2 $/</w:t>
      </w:r>
      <w:proofErr w:type="gramStart"/>
      <w:r>
        <w:rPr>
          <w:rFonts w:ascii="Calibri" w:eastAsia="Times New Roman" w:hAnsi="Calibri"/>
          <w:color w:val="000000"/>
        </w:rPr>
        <w:t>kg,  c’est</w:t>
      </w:r>
      <w:proofErr w:type="gramEnd"/>
      <w:r>
        <w:rPr>
          <w:rFonts w:ascii="Calibri" w:eastAsia="Times New Roman" w:hAnsi="Calibri"/>
          <w:color w:val="000000"/>
        </w:rPr>
        <w:t xml:space="preserve"> </w:t>
      </w:r>
      <w:r>
        <w:rPr>
          <w:rFonts w:ascii="Calibri" w:eastAsia="Times New Roman" w:hAnsi="Calibri"/>
          <w:b/>
          <w:color w:val="000000"/>
        </w:rPr>
        <w:t>un gain de 1.20 $/kg, soit 5,5% du prix du slab</w:t>
      </w:r>
      <w:r>
        <w:rPr>
          <w:rFonts w:ascii="Calibri" w:eastAsia="Times New Roman" w:hAnsi="Calibri"/>
          <w:color w:val="000000"/>
        </w:rPr>
        <w:t>.</w:t>
      </w:r>
    </w:p>
    <w:p w14:paraId="1167B792" w14:textId="77777777" w:rsidR="00935187" w:rsidRDefault="00935187" w:rsidP="00935187">
      <w:pPr>
        <w:spacing w:before="100" w:beforeAutospacing="1" w:after="100" w:afterAutospacing="1"/>
        <w:ind w:left="540"/>
        <w:rPr>
          <w:sz w:val="20"/>
        </w:rPr>
      </w:pPr>
      <w:r>
        <w:rPr>
          <w:rFonts w:ascii="Calibri" w:eastAsia="Times New Roman" w:hAnsi="Calibri"/>
          <w:color w:val="000000"/>
        </w:rPr>
        <w:t xml:space="preserve">En termes d'engagement </w:t>
      </w:r>
      <w:proofErr w:type="gramStart"/>
      <w:r>
        <w:rPr>
          <w:rFonts w:ascii="Calibri" w:eastAsia="Times New Roman" w:hAnsi="Calibri"/>
          <w:color w:val="000000"/>
        </w:rPr>
        <w:t xml:space="preserve">de </w:t>
      </w:r>
      <w:r>
        <w:rPr>
          <w:rFonts w:ascii="Calibri" w:eastAsia="Times New Roman" w:hAnsi="Calibri"/>
          <w:b/>
          <w:color w:val="000000"/>
        </w:rPr>
        <w:t xml:space="preserve"> cash</w:t>
      </w:r>
      <w:proofErr w:type="gramEnd"/>
      <w:r>
        <w:rPr>
          <w:rFonts w:ascii="Calibri" w:eastAsia="Times New Roman" w:hAnsi="Calibri"/>
          <w:b/>
          <w:color w:val="000000"/>
        </w:rPr>
        <w:t xml:space="preserve"> </w:t>
      </w:r>
      <w:r>
        <w:rPr>
          <w:rFonts w:ascii="Calibri" w:eastAsia="Times New Roman" w:hAnsi="Calibri"/>
          <w:color w:val="000000"/>
        </w:rPr>
        <w:t xml:space="preserve">c'est </w:t>
      </w:r>
      <w:r>
        <w:rPr>
          <w:rFonts w:ascii="Calibri" w:eastAsia="Times New Roman" w:hAnsi="Calibri"/>
          <w:b/>
          <w:color w:val="000000"/>
        </w:rPr>
        <w:t xml:space="preserve">-15 % </w:t>
      </w:r>
      <w:r>
        <w:rPr>
          <w:rFonts w:ascii="Calibri" w:eastAsia="Times New Roman" w:hAnsi="Calibri"/>
          <w:color w:val="000000"/>
        </w:rPr>
        <w:t xml:space="preserve">d'impact sur le volume de demi-produits concerné et en termes de </w:t>
      </w:r>
      <w:r>
        <w:rPr>
          <w:rFonts w:ascii="Calibri" w:eastAsia="Times New Roman" w:hAnsi="Calibri"/>
          <w:b/>
          <w:color w:val="000000"/>
        </w:rPr>
        <w:t>résultat financier</w:t>
      </w:r>
      <w:r>
        <w:rPr>
          <w:rFonts w:ascii="Calibri" w:eastAsia="Times New Roman" w:hAnsi="Calibri"/>
          <w:color w:val="000000"/>
        </w:rPr>
        <w:t xml:space="preserve"> c'est un gain de </w:t>
      </w:r>
      <w:r>
        <w:rPr>
          <w:rFonts w:ascii="Calibri" w:eastAsia="Times New Roman" w:hAnsi="Calibri"/>
          <w:b/>
          <w:color w:val="000000"/>
        </w:rPr>
        <w:t>5,5 %</w:t>
      </w:r>
      <w:r>
        <w:rPr>
          <w:rFonts w:ascii="Calibri" w:eastAsia="Times New Roman" w:hAnsi="Calibri"/>
          <w:color w:val="000000"/>
        </w:rPr>
        <w:t xml:space="preserve"> sur le volume acheté concerné.</w:t>
      </w:r>
    </w:p>
    <w:p w14:paraId="52FA2877" w14:textId="77777777" w:rsidR="00935187" w:rsidRDefault="00935187" w:rsidP="00935187">
      <w:pPr>
        <w:spacing w:before="100" w:beforeAutospacing="1" w:after="100" w:afterAutospacing="1"/>
        <w:ind w:left="540"/>
        <w:rPr>
          <w:sz w:val="20"/>
        </w:rPr>
      </w:pPr>
      <w:r>
        <w:rPr>
          <w:rFonts w:ascii="Calibri" w:eastAsia="Times New Roman" w:hAnsi="Calibri"/>
          <w:color w:val="000000"/>
        </w:rPr>
        <w:t xml:space="preserve"> </w:t>
      </w:r>
    </w:p>
    <w:p w14:paraId="61EF418F" w14:textId="77777777" w:rsidR="00935187" w:rsidRDefault="00935187" w:rsidP="00935187">
      <w:pPr>
        <w:spacing w:before="100" w:beforeAutospacing="1" w:after="100" w:afterAutospacing="1"/>
        <w:ind w:left="540"/>
        <w:rPr>
          <w:sz w:val="20"/>
        </w:rPr>
      </w:pPr>
      <w:r>
        <w:rPr>
          <w:rFonts w:ascii="Calibri" w:eastAsia="Times New Roman" w:hAnsi="Calibri"/>
          <w:color w:val="000000"/>
        </w:rPr>
        <w:t>Si l'on se place uniquement sous l'angle valorisation des chutes, le résultat est encore plus spectaculaire :</w:t>
      </w:r>
    </w:p>
    <w:p w14:paraId="32B2ED1B"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proofErr w:type="gramStart"/>
      <w:r>
        <w:rPr>
          <w:sz w:val="20"/>
        </w:rPr>
        <w:t>vente</w:t>
      </w:r>
      <w:proofErr w:type="gramEnd"/>
      <w:r>
        <w:rPr>
          <w:sz w:val="20"/>
        </w:rPr>
        <w:t xml:space="preserve"> sur le marché 3 $/kg</w:t>
      </w:r>
    </w:p>
    <w:p w14:paraId="153EFCB4"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proofErr w:type="spellStart"/>
      <w:proofErr w:type="gramStart"/>
      <w:r>
        <w:rPr>
          <w:sz w:val="20"/>
        </w:rPr>
        <w:t>revert</w:t>
      </w:r>
      <w:proofErr w:type="spellEnd"/>
      <w:proofErr w:type="gramEnd"/>
      <w:r>
        <w:rPr>
          <w:sz w:val="20"/>
        </w:rPr>
        <w:t xml:space="preserve"> vers UKAD/</w:t>
      </w:r>
      <w:proofErr w:type="spellStart"/>
      <w:r>
        <w:rPr>
          <w:sz w:val="20"/>
        </w:rPr>
        <w:t>ecoTitanium</w:t>
      </w:r>
      <w:proofErr w:type="spellEnd"/>
      <w:r>
        <w:rPr>
          <w:sz w:val="20"/>
        </w:rPr>
        <w:t xml:space="preserve"> : 1$ (vente) + gain de 3.2 $/kg = </w:t>
      </w:r>
      <w:r>
        <w:rPr>
          <w:rFonts w:eastAsia="Times New Roman"/>
          <w:b/>
          <w:color w:val="000000"/>
          <w:sz w:val="20"/>
        </w:rPr>
        <w:t>4.2 $/kg</w:t>
      </w:r>
      <w:r>
        <w:rPr>
          <w:sz w:val="20"/>
        </w:rPr>
        <w:t xml:space="preserve"> pour chaque kg de "</w:t>
      </w:r>
      <w:proofErr w:type="spellStart"/>
      <w:r>
        <w:rPr>
          <w:sz w:val="20"/>
        </w:rPr>
        <w:t>revert</w:t>
      </w:r>
      <w:proofErr w:type="spellEnd"/>
      <w:r>
        <w:rPr>
          <w:sz w:val="20"/>
        </w:rPr>
        <w:t>", soit</w:t>
      </w:r>
      <w:r>
        <w:rPr>
          <w:rFonts w:eastAsia="Times New Roman"/>
          <w:b/>
          <w:color w:val="000000"/>
          <w:sz w:val="20"/>
        </w:rPr>
        <w:t xml:space="preserve"> un boni de 40% sur la vente des chutes </w:t>
      </w:r>
      <w:r>
        <w:rPr>
          <w:sz w:val="20"/>
        </w:rPr>
        <w:t>(4.2/3) !</w:t>
      </w:r>
    </w:p>
    <w:p w14:paraId="2C713B57" w14:textId="77777777" w:rsidR="00935187" w:rsidRDefault="00935187" w:rsidP="00935187">
      <w:pPr>
        <w:spacing w:before="100" w:beforeAutospacing="1" w:after="100" w:afterAutospacing="1"/>
        <w:ind w:left="540"/>
        <w:rPr>
          <w:sz w:val="20"/>
        </w:rPr>
      </w:pPr>
      <w:r>
        <w:rPr>
          <w:sz w:val="20"/>
        </w:rPr>
        <w:lastRenderedPageBreak/>
        <w:t xml:space="preserve">Cet exemple illustre l'apport de l'économie circulaire pour le client, il faut bien évidemment faire cette comparaison sur le volume concerné par le </w:t>
      </w:r>
      <w:proofErr w:type="spellStart"/>
      <w:r>
        <w:rPr>
          <w:sz w:val="20"/>
        </w:rPr>
        <w:t>revert</w:t>
      </w:r>
      <w:proofErr w:type="spellEnd"/>
      <w:r>
        <w:rPr>
          <w:sz w:val="20"/>
        </w:rPr>
        <w:t>. Et cela doit inciter le client, après avoir cherché à minimiser ses pertes, à tirer la meilleure valeur d'usage de ses matières réversibles.</w:t>
      </w:r>
    </w:p>
    <w:p w14:paraId="0EFE4A0E" w14:textId="77777777" w:rsidR="00935187" w:rsidRDefault="00935187" w:rsidP="00935187">
      <w:pPr>
        <w:spacing w:before="100" w:beforeAutospacing="1" w:after="100" w:afterAutospacing="1"/>
        <w:ind w:left="540"/>
        <w:rPr>
          <w:sz w:val="20"/>
        </w:rPr>
      </w:pPr>
      <w:r>
        <w:rPr>
          <w:sz w:val="20"/>
        </w:rPr>
        <w:t xml:space="preserve"> </w:t>
      </w:r>
    </w:p>
    <w:p w14:paraId="4C6BBF92" w14:textId="77777777" w:rsidR="00935187" w:rsidRDefault="00935187" w:rsidP="00935187">
      <w:pPr>
        <w:spacing w:before="100" w:beforeAutospacing="1" w:after="100" w:afterAutospacing="1"/>
        <w:ind w:left="540"/>
        <w:rPr>
          <w:sz w:val="20"/>
        </w:rPr>
      </w:pPr>
      <w:r>
        <w:rPr>
          <w:rFonts w:eastAsia="Times New Roman"/>
          <w:b/>
          <w:color w:val="000000"/>
          <w:sz w:val="20"/>
        </w:rPr>
        <w:t xml:space="preserve">Dans l'argumentation commerciale on a intérêt à présenter les deux approches. Les clients cherchant à minimiser le poste d'achat matière seront plus sensibles à la première approche. </w:t>
      </w:r>
    </w:p>
    <w:p w14:paraId="5CA11EA0" w14:textId="77777777" w:rsidR="00935187" w:rsidRDefault="00935187" w:rsidP="00935187">
      <w:pPr>
        <w:spacing w:before="100" w:beforeAutospacing="1" w:after="100" w:afterAutospacing="1"/>
        <w:ind w:left="540"/>
        <w:rPr>
          <w:sz w:val="20"/>
        </w:rPr>
      </w:pPr>
      <w:r>
        <w:rPr>
          <w:rFonts w:eastAsia="Times New Roman"/>
          <w:b/>
          <w:color w:val="000000"/>
          <w:sz w:val="20"/>
        </w:rPr>
        <w:t>Les clients qui ne sont pas encore dans une logique de coût matière intégrant le résultat de la vente des chutes seront plus réceptifs à la seconde approche, avec toutefois un point dur, c'est d'avoir en face de soi les interlocuteurs concernés par la vente des chutes</w:t>
      </w:r>
      <w:r>
        <w:rPr>
          <w:sz w:val="20"/>
        </w:rPr>
        <w:t>.</w:t>
      </w:r>
    </w:p>
    <w:p w14:paraId="6F63A6EE" w14:textId="19CBA416" w:rsidR="00935187" w:rsidRDefault="00935187" w:rsidP="00935187">
      <w:pPr>
        <w:pStyle w:val="MMTopic4"/>
      </w:pPr>
      <w:bookmarkStart w:id="45" w:name="_Toc64298139"/>
      <w:r>
        <w:t>Intérêt pour La filière Titane</w:t>
      </w:r>
      <w:bookmarkEnd w:id="45"/>
    </w:p>
    <w:p w14:paraId="6BEEE1A0" w14:textId="77777777" w:rsidR="00935187" w:rsidRDefault="00935187" w:rsidP="00935187">
      <w:pPr>
        <w:spacing w:before="100" w:beforeAutospacing="1" w:after="100" w:afterAutospacing="1"/>
        <w:ind w:left="540"/>
        <w:rPr>
          <w:sz w:val="20"/>
        </w:rPr>
      </w:pPr>
      <w:r>
        <w:rPr>
          <w:sz w:val="20"/>
        </w:rPr>
        <w:t xml:space="preserve">Pour </w:t>
      </w:r>
      <w:r>
        <w:rPr>
          <w:rFonts w:eastAsia="Times New Roman"/>
          <w:b/>
          <w:color w:val="000000"/>
          <w:sz w:val="20"/>
        </w:rPr>
        <w:t>UKAD</w:t>
      </w:r>
      <w:r>
        <w:rPr>
          <w:sz w:val="20"/>
        </w:rPr>
        <w:t xml:space="preserve"> en termes de résultat le ROC est inchangé avec un </w:t>
      </w:r>
      <w:r>
        <w:rPr>
          <w:rFonts w:eastAsia="Times New Roman"/>
          <w:b/>
          <w:color w:val="000000"/>
          <w:sz w:val="20"/>
        </w:rPr>
        <w:t xml:space="preserve">ROC </w:t>
      </w:r>
      <w:r>
        <w:rPr>
          <w:sz w:val="20"/>
        </w:rPr>
        <w:t>objectif</w:t>
      </w:r>
      <w:r>
        <w:rPr>
          <w:rFonts w:eastAsia="Times New Roman"/>
          <w:b/>
          <w:color w:val="000000"/>
          <w:sz w:val="20"/>
        </w:rPr>
        <w:t xml:space="preserve"> de 1.5 €/kg</w:t>
      </w:r>
      <w:r>
        <w:rPr>
          <w:sz w:val="20"/>
        </w:rPr>
        <w:t xml:space="preserve"> </w:t>
      </w:r>
      <w:proofErr w:type="spellStart"/>
      <w:r>
        <w:rPr>
          <w:sz w:val="20"/>
        </w:rPr>
        <w:t>quelque</w:t>
      </w:r>
      <w:proofErr w:type="spellEnd"/>
      <w:r>
        <w:rPr>
          <w:sz w:val="20"/>
        </w:rPr>
        <w:t xml:space="preserve"> soit le lingot approvisionné.</w:t>
      </w:r>
    </w:p>
    <w:p w14:paraId="46529D54" w14:textId="77777777" w:rsidR="00935187" w:rsidRDefault="00935187" w:rsidP="00935187">
      <w:pPr>
        <w:spacing w:before="100" w:beforeAutospacing="1" w:after="100" w:afterAutospacing="1"/>
        <w:ind w:left="540"/>
        <w:rPr>
          <w:sz w:val="20"/>
        </w:rPr>
      </w:pPr>
      <w:r>
        <w:rPr>
          <w:sz w:val="20"/>
        </w:rPr>
        <w:t xml:space="preserve"> </w:t>
      </w:r>
    </w:p>
    <w:p w14:paraId="6A6A7010" w14:textId="77777777" w:rsidR="00935187" w:rsidRDefault="00935187" w:rsidP="00935187">
      <w:pPr>
        <w:spacing w:before="100" w:beforeAutospacing="1" w:after="100" w:afterAutospacing="1"/>
        <w:ind w:left="540"/>
        <w:rPr>
          <w:sz w:val="20"/>
        </w:rPr>
      </w:pPr>
      <w:proofErr w:type="gramStart"/>
      <w:r>
        <w:rPr>
          <w:sz w:val="20"/>
        </w:rPr>
        <w:t>Par contre</w:t>
      </w:r>
      <w:proofErr w:type="gramEnd"/>
      <w:r>
        <w:rPr>
          <w:sz w:val="20"/>
        </w:rPr>
        <w:t xml:space="preserve"> dans le contexte tendu de l'offre, sans apport de la baisse de prix apportée par </w:t>
      </w:r>
      <w:proofErr w:type="spellStart"/>
      <w:r>
        <w:rPr>
          <w:sz w:val="20"/>
        </w:rPr>
        <w:t>EcoTitanium</w:t>
      </w:r>
      <w:proofErr w:type="spellEnd"/>
      <w:r>
        <w:rPr>
          <w:sz w:val="20"/>
        </w:rPr>
        <w:t>, nous n'aurions pas eu accès à ce développement.</w:t>
      </w:r>
    </w:p>
    <w:p w14:paraId="1059F9C5" w14:textId="77777777" w:rsidR="00935187" w:rsidRDefault="00935187" w:rsidP="00935187">
      <w:pPr>
        <w:spacing w:before="100" w:beforeAutospacing="1" w:after="100" w:afterAutospacing="1"/>
        <w:ind w:left="540"/>
        <w:rPr>
          <w:sz w:val="20"/>
        </w:rPr>
      </w:pPr>
      <w:r>
        <w:rPr>
          <w:sz w:val="20"/>
        </w:rPr>
        <w:t xml:space="preserve"> </w:t>
      </w:r>
    </w:p>
    <w:p w14:paraId="66CFB9E1" w14:textId="77777777" w:rsidR="00935187" w:rsidRDefault="00935187" w:rsidP="00935187">
      <w:pPr>
        <w:spacing w:before="100" w:beforeAutospacing="1" w:after="100" w:afterAutospacing="1"/>
        <w:ind w:left="540"/>
        <w:rPr>
          <w:sz w:val="20"/>
        </w:rPr>
      </w:pPr>
      <w:r>
        <w:rPr>
          <w:sz w:val="20"/>
        </w:rPr>
        <w:t xml:space="preserve">Pour </w:t>
      </w:r>
      <w:proofErr w:type="spellStart"/>
      <w:r>
        <w:rPr>
          <w:sz w:val="20"/>
        </w:rPr>
        <w:t>EcoTitanium</w:t>
      </w:r>
      <w:proofErr w:type="spellEnd"/>
      <w:r>
        <w:rPr>
          <w:sz w:val="20"/>
        </w:rPr>
        <w:t xml:space="preserve">, le prix de cession du lingot de 13.06 $/kg est bas, mais il permet de viser un </w:t>
      </w:r>
      <w:r>
        <w:rPr>
          <w:rFonts w:eastAsia="Times New Roman"/>
          <w:b/>
          <w:color w:val="000000"/>
          <w:sz w:val="20"/>
        </w:rPr>
        <w:t xml:space="preserve">ROC </w:t>
      </w:r>
      <w:r>
        <w:rPr>
          <w:sz w:val="20"/>
        </w:rPr>
        <w:t>de 438 K€ pour 538 tonnes de lingots, ou 480 tonnes de brames, soit</w:t>
      </w:r>
      <w:r>
        <w:rPr>
          <w:rFonts w:eastAsia="Times New Roman"/>
          <w:b/>
          <w:color w:val="000000"/>
          <w:sz w:val="20"/>
        </w:rPr>
        <w:t xml:space="preserve"> 0.91 €/kg</w:t>
      </w:r>
      <w:r>
        <w:rPr>
          <w:sz w:val="20"/>
        </w:rPr>
        <w:t xml:space="preserve"> de brames issues de lingot </w:t>
      </w:r>
      <w:proofErr w:type="spellStart"/>
      <w:r>
        <w:rPr>
          <w:sz w:val="20"/>
        </w:rPr>
        <w:t>EcoTi</w:t>
      </w:r>
      <w:proofErr w:type="spellEnd"/>
      <w:r>
        <w:rPr>
          <w:sz w:val="20"/>
        </w:rPr>
        <w:t>.</w:t>
      </w:r>
    </w:p>
    <w:p w14:paraId="4A1AD93C" w14:textId="77777777" w:rsidR="00935187" w:rsidRDefault="00935187" w:rsidP="00935187">
      <w:pPr>
        <w:spacing w:before="100" w:beforeAutospacing="1" w:after="100" w:afterAutospacing="1"/>
        <w:ind w:left="540"/>
        <w:rPr>
          <w:sz w:val="20"/>
        </w:rPr>
      </w:pPr>
      <w:r>
        <w:rPr>
          <w:sz w:val="20"/>
        </w:rPr>
        <w:t xml:space="preserve"> </w:t>
      </w:r>
    </w:p>
    <w:p w14:paraId="030CAD3D" w14:textId="77777777" w:rsidR="00935187" w:rsidRDefault="00935187" w:rsidP="00935187">
      <w:pPr>
        <w:spacing w:before="100" w:beforeAutospacing="1" w:after="100" w:afterAutospacing="1"/>
        <w:ind w:left="540"/>
        <w:rPr>
          <w:sz w:val="20"/>
        </w:rPr>
      </w:pPr>
      <w:r>
        <w:rPr>
          <w:sz w:val="20"/>
        </w:rPr>
        <w:t xml:space="preserve">La difficulté reste que le démarrage </w:t>
      </w:r>
      <w:proofErr w:type="spellStart"/>
      <w:r>
        <w:rPr>
          <w:sz w:val="20"/>
        </w:rPr>
        <w:t>EcoTi</w:t>
      </w:r>
      <w:proofErr w:type="spellEnd"/>
      <w:r>
        <w:rPr>
          <w:sz w:val="20"/>
        </w:rPr>
        <w:t xml:space="preserve"> est projeté avec un coût complet élevé (effet volumes et coûts d'apprentissage), les résultats en fin de période sont bien plus significatifs avec une Roc de 215 k€ pour 112 tonnes de lingots, soit 100 tonnes de brames, le</w:t>
      </w:r>
      <w:r>
        <w:rPr>
          <w:rFonts w:eastAsia="Times New Roman"/>
          <w:b/>
          <w:color w:val="000000"/>
          <w:sz w:val="20"/>
        </w:rPr>
        <w:t xml:space="preserve"> ROC </w:t>
      </w:r>
      <w:r>
        <w:rPr>
          <w:sz w:val="20"/>
        </w:rPr>
        <w:t xml:space="preserve">apporté par </w:t>
      </w:r>
      <w:proofErr w:type="spellStart"/>
      <w:r>
        <w:rPr>
          <w:rFonts w:eastAsia="Times New Roman"/>
          <w:b/>
          <w:color w:val="000000"/>
          <w:sz w:val="20"/>
        </w:rPr>
        <w:t>EcoTi</w:t>
      </w:r>
      <w:proofErr w:type="spellEnd"/>
      <w:r>
        <w:rPr>
          <w:rFonts w:eastAsia="Times New Roman"/>
          <w:b/>
          <w:color w:val="000000"/>
          <w:sz w:val="20"/>
        </w:rPr>
        <w:t xml:space="preserve"> </w:t>
      </w:r>
      <w:r>
        <w:rPr>
          <w:sz w:val="20"/>
        </w:rPr>
        <w:t xml:space="preserve">est en </w:t>
      </w:r>
      <w:r>
        <w:rPr>
          <w:rFonts w:eastAsia="Times New Roman"/>
          <w:b/>
          <w:color w:val="000000"/>
          <w:sz w:val="20"/>
        </w:rPr>
        <w:t>fin de période est 2.15 €/kg</w:t>
      </w:r>
      <w:r>
        <w:rPr>
          <w:sz w:val="20"/>
        </w:rPr>
        <w:t xml:space="preserve"> de brames issues de lingots </w:t>
      </w:r>
      <w:proofErr w:type="spellStart"/>
      <w:r>
        <w:rPr>
          <w:sz w:val="20"/>
        </w:rPr>
        <w:t>EcoTi</w:t>
      </w:r>
      <w:proofErr w:type="spellEnd"/>
      <w:r>
        <w:rPr>
          <w:sz w:val="20"/>
        </w:rPr>
        <w:t xml:space="preserve"> !</w:t>
      </w:r>
    </w:p>
    <w:p w14:paraId="185EB9DB" w14:textId="77777777" w:rsidR="00935187" w:rsidRDefault="00935187" w:rsidP="00935187">
      <w:pPr>
        <w:spacing w:before="100" w:beforeAutospacing="1" w:after="100" w:afterAutospacing="1"/>
        <w:ind w:left="540"/>
        <w:rPr>
          <w:sz w:val="20"/>
        </w:rPr>
      </w:pPr>
      <w:r>
        <w:rPr>
          <w:sz w:val="20"/>
        </w:rPr>
        <w:t xml:space="preserve"> </w:t>
      </w:r>
    </w:p>
    <w:p w14:paraId="050CBEFC" w14:textId="77777777" w:rsidR="00935187" w:rsidRDefault="00935187" w:rsidP="00935187">
      <w:pPr>
        <w:spacing w:before="100" w:beforeAutospacing="1" w:after="100" w:afterAutospacing="1"/>
        <w:ind w:left="540"/>
        <w:rPr>
          <w:sz w:val="20"/>
        </w:rPr>
      </w:pPr>
      <w:r>
        <w:rPr>
          <w:sz w:val="20"/>
        </w:rPr>
        <w:t>La difficulté sur cette offre est un prix de lingots attractif en comparaison du prix de lingot UKTMP. La partie management matière est essentielle. Pour se faire, le "lit de fusion" et le devis ont été établis de la manière suivante :</w:t>
      </w:r>
    </w:p>
    <w:p w14:paraId="55078B68"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r>
        <w:rPr>
          <w:sz w:val="20"/>
        </w:rPr>
        <w:t xml:space="preserve">Reprise des solides </w:t>
      </w:r>
      <w:proofErr w:type="spellStart"/>
      <w:r>
        <w:rPr>
          <w:sz w:val="20"/>
        </w:rPr>
        <w:t>vaBB</w:t>
      </w:r>
      <w:proofErr w:type="spellEnd"/>
      <w:r>
        <w:rPr>
          <w:sz w:val="20"/>
        </w:rPr>
        <w:t xml:space="preserve"> à 1 $/kg, à hauteur de 20 % du volume de brames.</w:t>
      </w:r>
    </w:p>
    <w:p w14:paraId="1D7C0806"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r>
        <w:rPr>
          <w:sz w:val="20"/>
        </w:rPr>
        <w:t>Vente des chutes sur le marché libre</w:t>
      </w:r>
    </w:p>
    <w:p w14:paraId="3A4C8F98"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r>
        <w:rPr>
          <w:sz w:val="20"/>
        </w:rPr>
        <w:t xml:space="preserve">Achat de copeaux sur le marché </w:t>
      </w:r>
      <w:proofErr w:type="gramStart"/>
      <w:r>
        <w:rPr>
          <w:sz w:val="20"/>
        </w:rPr>
        <w:t>libre  à</w:t>
      </w:r>
      <w:proofErr w:type="gramEnd"/>
      <w:r>
        <w:rPr>
          <w:sz w:val="20"/>
        </w:rPr>
        <w:t xml:space="preserve"> hauteur du volume nécessaire pour élaborer 20% du besoin de lingots.</w:t>
      </w:r>
    </w:p>
    <w:p w14:paraId="262D83A6" w14:textId="77777777" w:rsidR="00935187" w:rsidRDefault="00935187" w:rsidP="00935187">
      <w:pPr>
        <w:numPr>
          <w:ilvl w:val="0"/>
          <w:numId w:val="10"/>
        </w:numPr>
        <w:autoSpaceDE w:val="0"/>
        <w:autoSpaceDN w:val="0"/>
        <w:adjustRightInd w:val="0"/>
        <w:spacing w:before="56" w:after="113" w:line="240" w:lineRule="auto"/>
        <w:ind w:left="1120" w:hanging="360"/>
        <w:rPr>
          <w:sz w:val="20"/>
        </w:rPr>
      </w:pPr>
      <w:r>
        <w:rPr>
          <w:sz w:val="20"/>
        </w:rPr>
        <w:t xml:space="preserve">Devis d'un lingot issu de copeaux, sur la base du prix de marché </w:t>
      </w:r>
      <w:proofErr w:type="gramStart"/>
      <w:r>
        <w:rPr>
          <w:sz w:val="20"/>
        </w:rPr>
        <w:t>copeaux  et</w:t>
      </w:r>
      <w:proofErr w:type="gramEnd"/>
      <w:r>
        <w:rPr>
          <w:sz w:val="20"/>
        </w:rPr>
        <w:t xml:space="preserve"> affectation du gain généré par la vente des massifs pour établir le prix de cession d'</w:t>
      </w:r>
      <w:proofErr w:type="spellStart"/>
      <w:r>
        <w:rPr>
          <w:sz w:val="20"/>
        </w:rPr>
        <w:t>EcoTi</w:t>
      </w:r>
      <w:proofErr w:type="spellEnd"/>
      <w:r>
        <w:rPr>
          <w:sz w:val="20"/>
        </w:rPr>
        <w:t xml:space="preserve"> à UKAD.</w:t>
      </w:r>
    </w:p>
    <w:p w14:paraId="3B205172" w14:textId="77777777" w:rsidR="00935187" w:rsidRDefault="00935187" w:rsidP="00935187">
      <w:pPr>
        <w:spacing w:before="56" w:after="113"/>
        <w:ind w:left="540"/>
        <w:rPr>
          <w:sz w:val="20"/>
        </w:rPr>
      </w:pPr>
      <w:r>
        <w:rPr>
          <w:sz w:val="20"/>
        </w:rPr>
        <w:t xml:space="preserve"> </w:t>
      </w:r>
    </w:p>
    <w:p w14:paraId="61E14998" w14:textId="77777777" w:rsidR="00935187" w:rsidRDefault="00935187" w:rsidP="00935187">
      <w:pPr>
        <w:spacing w:before="100" w:beforeAutospacing="1" w:after="100" w:afterAutospacing="1"/>
        <w:ind w:left="540"/>
        <w:rPr>
          <w:sz w:val="20"/>
        </w:rPr>
      </w:pPr>
      <w:r>
        <w:rPr>
          <w:sz w:val="20"/>
        </w:rPr>
        <w:lastRenderedPageBreak/>
        <w:t xml:space="preserve"> </w:t>
      </w:r>
    </w:p>
    <w:p w14:paraId="34628E60" w14:textId="039D4BE3" w:rsidR="00935187" w:rsidRPr="005A63B8" w:rsidRDefault="00935187" w:rsidP="005A63B8">
      <w:pPr>
        <w:pStyle w:val="Titre2"/>
      </w:pPr>
      <w:bookmarkStart w:id="46" w:name="_Toc64298140"/>
      <w:r w:rsidRPr="005A63B8">
        <w:t>Construction des offres en économie circulaire</w:t>
      </w:r>
      <w:bookmarkEnd w:id="46"/>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935187" w14:paraId="61DA1DA4" w14:textId="77777777" w:rsidTr="00935187">
        <w:tc>
          <w:tcPr>
            <w:tcW w:w="9072" w:type="dxa"/>
          </w:tcPr>
          <w:p w14:paraId="74259BE2" w14:textId="07B01631" w:rsidR="00935187" w:rsidRDefault="00935187" w:rsidP="00935187">
            <w:pPr>
              <w:pStyle w:val="MMTextMarker"/>
            </w:pPr>
            <w:r>
              <w:t xml:space="preserve">Balises </w:t>
            </w:r>
            <w:proofErr w:type="gramStart"/>
            <w:r>
              <w:t>générales:</w:t>
            </w:r>
            <w:proofErr w:type="gramEnd"/>
            <w:r>
              <w:t xml:space="preserve"> Interne Filière, Technique, Marketing</w:t>
            </w:r>
          </w:p>
        </w:tc>
      </w:tr>
    </w:tbl>
    <w:p w14:paraId="72E0D094" w14:textId="77777777" w:rsidR="00935187" w:rsidRDefault="00935187" w:rsidP="00935187">
      <w:pPr>
        <w:spacing w:before="100" w:beforeAutospacing="1" w:after="100" w:afterAutospacing="1"/>
        <w:ind w:left="180"/>
        <w:rPr>
          <w:sz w:val="20"/>
          <w:szCs w:val="20"/>
        </w:rPr>
      </w:pPr>
      <w:r>
        <w:rPr>
          <w:sz w:val="20"/>
          <w:szCs w:val="20"/>
        </w:rPr>
        <w:t>Cette partie aide à prendre position sur les marchés, et doit guider les acteurs concernés dans la construction des offres et leur déclinaison.</w:t>
      </w:r>
    </w:p>
    <w:p w14:paraId="35AE9FFF" w14:textId="77777777" w:rsidR="00935187" w:rsidRDefault="00935187" w:rsidP="00935187">
      <w:pPr>
        <w:spacing w:before="100" w:beforeAutospacing="1" w:after="100" w:afterAutospacing="1"/>
        <w:ind w:left="180"/>
        <w:rPr>
          <w:sz w:val="20"/>
          <w:szCs w:val="20"/>
        </w:rPr>
      </w:pPr>
      <w:r>
        <w:rPr>
          <w:sz w:val="20"/>
          <w:szCs w:val="20"/>
        </w:rPr>
        <w:t>J'explique l'approche globale avec les éléments de références et les questions fondamentales à aborder.</w:t>
      </w:r>
    </w:p>
    <w:p w14:paraId="073CD893" w14:textId="77777777" w:rsidR="00935187" w:rsidRDefault="00935187" w:rsidP="00935187">
      <w:pPr>
        <w:spacing w:before="100" w:beforeAutospacing="1" w:after="100" w:afterAutospacing="1"/>
        <w:ind w:left="180"/>
        <w:rPr>
          <w:sz w:val="20"/>
          <w:szCs w:val="20"/>
        </w:rPr>
      </w:pPr>
      <w:r>
        <w:rPr>
          <w:sz w:val="20"/>
          <w:szCs w:val="20"/>
        </w:rPr>
        <w:t xml:space="preserve">Les outils devis utilisés sont partagés avec le contrôle de gestion, Raymond Allier pour la partie </w:t>
      </w:r>
      <w:proofErr w:type="spellStart"/>
      <w:r>
        <w:rPr>
          <w:sz w:val="20"/>
          <w:szCs w:val="20"/>
        </w:rPr>
        <w:t>EcoTitanium</w:t>
      </w:r>
      <w:proofErr w:type="spellEnd"/>
      <w:r>
        <w:rPr>
          <w:sz w:val="20"/>
          <w:szCs w:val="20"/>
        </w:rPr>
        <w:t xml:space="preserve"> et le chargé d'affaires, Philippe Jacquet et la direction commerciale.</w:t>
      </w:r>
    </w:p>
    <w:p w14:paraId="444D3833" w14:textId="77777777" w:rsidR="00935187" w:rsidRDefault="00935187" w:rsidP="00935187">
      <w:pPr>
        <w:spacing w:before="100" w:beforeAutospacing="1" w:after="100" w:afterAutospacing="1"/>
        <w:ind w:left="180"/>
        <w:rPr>
          <w:sz w:val="20"/>
          <w:szCs w:val="20"/>
        </w:rPr>
      </w:pPr>
      <w:r>
        <w:rPr>
          <w:sz w:val="20"/>
          <w:szCs w:val="20"/>
        </w:rPr>
        <w:t xml:space="preserve">Si les devis UKAD sont simples, les devis </w:t>
      </w:r>
      <w:proofErr w:type="spellStart"/>
      <w:r>
        <w:rPr>
          <w:sz w:val="20"/>
          <w:szCs w:val="20"/>
        </w:rPr>
        <w:t>EcoTitanium</w:t>
      </w:r>
      <w:proofErr w:type="spellEnd"/>
      <w:r>
        <w:rPr>
          <w:sz w:val="20"/>
          <w:szCs w:val="20"/>
        </w:rPr>
        <w:t xml:space="preserve"> sont beaucoup plus complexes avec des paramètres nombreux. Ils ne sont pas détaillés ici mais ont été explicités auprès des utilisateurs par ailleurs, le bon paramétrage est essentiel et doit être validé pour chaque affaire.</w:t>
      </w:r>
    </w:p>
    <w:p w14:paraId="6171CA3A" w14:textId="77777777" w:rsidR="00935187" w:rsidRDefault="00935187" w:rsidP="00935187">
      <w:pPr>
        <w:spacing w:before="100" w:beforeAutospacing="1" w:after="100" w:afterAutospacing="1"/>
        <w:ind w:left="180"/>
        <w:rPr>
          <w:sz w:val="20"/>
          <w:szCs w:val="20"/>
        </w:rPr>
      </w:pPr>
      <w:r>
        <w:rPr>
          <w:sz w:val="20"/>
          <w:szCs w:val="20"/>
        </w:rPr>
        <w:t xml:space="preserve">Les principes de construction des offres étant détaillés ici, il est logique également de faire le lien avec la construction budgétaire. </w:t>
      </w:r>
    </w:p>
    <w:p w14:paraId="6567FAC5" w14:textId="77777777" w:rsidR="00935187" w:rsidRDefault="00935187" w:rsidP="00935187">
      <w:pPr>
        <w:spacing w:before="100" w:beforeAutospacing="1" w:after="100" w:afterAutospacing="1"/>
        <w:ind w:left="180"/>
        <w:rPr>
          <w:sz w:val="20"/>
          <w:szCs w:val="20"/>
        </w:rPr>
      </w:pPr>
      <w:r>
        <w:rPr>
          <w:sz w:val="20"/>
          <w:szCs w:val="20"/>
        </w:rPr>
        <w:t xml:space="preserve">Cet exercice de synthèse doit permettre d'intégrer toutes les obligations contractuelles liées au plan commercial, aux accords entre les entités internes (UKAD, </w:t>
      </w:r>
      <w:proofErr w:type="spellStart"/>
      <w:r>
        <w:rPr>
          <w:sz w:val="20"/>
          <w:szCs w:val="20"/>
        </w:rPr>
        <w:t>EcoTitanium</w:t>
      </w:r>
      <w:proofErr w:type="spellEnd"/>
      <w:r>
        <w:rPr>
          <w:sz w:val="20"/>
          <w:szCs w:val="20"/>
        </w:rPr>
        <w:t>, Aubert et Duval) et entités externes (</w:t>
      </w:r>
      <w:proofErr w:type="gramStart"/>
      <w:r>
        <w:rPr>
          <w:sz w:val="20"/>
          <w:szCs w:val="20"/>
        </w:rPr>
        <w:t>Clients ,</w:t>
      </w:r>
      <w:proofErr w:type="gramEnd"/>
      <w:r>
        <w:rPr>
          <w:sz w:val="20"/>
          <w:szCs w:val="20"/>
        </w:rPr>
        <w:t xml:space="preserve"> Donneurs d'ordre) et de dégager des opportunités pour les marchés non contractualisés.</w:t>
      </w:r>
    </w:p>
    <w:p w14:paraId="4475057A" w14:textId="6E5A1B2F" w:rsidR="00935187" w:rsidRPr="00935187" w:rsidRDefault="00935187" w:rsidP="00935187">
      <w:pPr>
        <w:pStyle w:val="MMTopic3"/>
        <w:spacing w:before="0"/>
        <w:rPr>
          <w:sz w:val="2"/>
        </w:rPr>
      </w:pPr>
      <w:bookmarkStart w:id="47" w:name="_Toc64298141"/>
      <w:r>
        <w:t>Prix de lingots Marché</w:t>
      </w:r>
      <w:bookmarkEnd w:id="47"/>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01B4D574" w14:textId="77777777" w:rsidTr="00935187">
        <w:tc>
          <w:tcPr>
            <w:tcW w:w="9072" w:type="dxa"/>
          </w:tcPr>
          <w:p w14:paraId="41695A2A" w14:textId="116D6E9A" w:rsidR="00935187" w:rsidRDefault="00935187" w:rsidP="00935187">
            <w:pPr>
              <w:pStyle w:val="MMTextMarker"/>
            </w:pPr>
            <w:r>
              <w:t xml:space="preserve">Balises </w:t>
            </w:r>
            <w:proofErr w:type="gramStart"/>
            <w:r>
              <w:t>générales:</w:t>
            </w:r>
            <w:proofErr w:type="gramEnd"/>
            <w:r>
              <w:t xml:space="preserve"> Interne Filière, Contact Client, Deviseurs et Commerciaux</w:t>
            </w:r>
          </w:p>
        </w:tc>
      </w:tr>
    </w:tbl>
    <w:p w14:paraId="2FA827D3" w14:textId="77777777" w:rsidR="00935187" w:rsidRDefault="00935187" w:rsidP="00935187">
      <w:pPr>
        <w:spacing w:before="100" w:beforeAutospacing="1" w:after="100" w:afterAutospacing="1"/>
        <w:ind w:left="360"/>
        <w:rPr>
          <w:sz w:val="20"/>
          <w:szCs w:val="20"/>
        </w:rPr>
      </w:pPr>
      <w:r>
        <w:rPr>
          <w:sz w:val="20"/>
          <w:szCs w:val="20"/>
        </w:rPr>
        <w:t xml:space="preserve">Les indices disponibles représentent des lingots spots. </w:t>
      </w:r>
    </w:p>
    <w:p w14:paraId="610C8358" w14:textId="77777777" w:rsidR="00935187" w:rsidRDefault="00935187" w:rsidP="00935187">
      <w:pPr>
        <w:spacing w:before="100" w:beforeAutospacing="1" w:after="100" w:afterAutospacing="1"/>
        <w:ind w:left="360"/>
        <w:rPr>
          <w:sz w:val="20"/>
          <w:szCs w:val="20"/>
        </w:rPr>
      </w:pPr>
      <w:r>
        <w:rPr>
          <w:sz w:val="20"/>
          <w:szCs w:val="20"/>
        </w:rPr>
        <w:t xml:space="preserve">L'indice lingots "TA6V in </w:t>
      </w:r>
      <w:proofErr w:type="spellStart"/>
      <w:r>
        <w:rPr>
          <w:sz w:val="20"/>
          <w:szCs w:val="20"/>
        </w:rPr>
        <w:t>warehouse</w:t>
      </w:r>
      <w:proofErr w:type="spellEnd"/>
      <w:r>
        <w:rPr>
          <w:sz w:val="20"/>
          <w:szCs w:val="20"/>
        </w:rPr>
        <w:t xml:space="preserve"> Rotterdam" représente les lingots sans qualification utilisés pour des applications très peu </w:t>
      </w:r>
      <w:proofErr w:type="spellStart"/>
      <w:r>
        <w:rPr>
          <w:sz w:val="20"/>
          <w:szCs w:val="20"/>
        </w:rPr>
        <w:t>exigentes</w:t>
      </w:r>
      <w:proofErr w:type="spellEnd"/>
      <w:r>
        <w:rPr>
          <w:sz w:val="20"/>
          <w:szCs w:val="20"/>
        </w:rPr>
        <w:t xml:space="preserve"> (industriel, B348 essentiellement). Lingots Chinois, ou venant de petits </w:t>
      </w:r>
      <w:proofErr w:type="spellStart"/>
      <w:r>
        <w:rPr>
          <w:sz w:val="20"/>
          <w:szCs w:val="20"/>
        </w:rPr>
        <w:t>melters</w:t>
      </w:r>
      <w:proofErr w:type="spellEnd"/>
      <w:r>
        <w:rPr>
          <w:sz w:val="20"/>
          <w:szCs w:val="20"/>
        </w:rPr>
        <w:t xml:space="preserve"> </w:t>
      </w:r>
      <w:proofErr w:type="gramStart"/>
      <w:r>
        <w:rPr>
          <w:sz w:val="20"/>
          <w:szCs w:val="20"/>
        </w:rPr>
        <w:t>( ZIROM</w:t>
      </w:r>
      <w:proofErr w:type="gramEnd"/>
      <w:r>
        <w:rPr>
          <w:sz w:val="20"/>
          <w:szCs w:val="20"/>
        </w:rPr>
        <w:t xml:space="preserve">, </w:t>
      </w:r>
      <w:proofErr w:type="spellStart"/>
      <w:r>
        <w:rPr>
          <w:sz w:val="20"/>
          <w:szCs w:val="20"/>
        </w:rPr>
        <w:t>TiFAST</w:t>
      </w:r>
      <w:proofErr w:type="spellEnd"/>
      <w:r>
        <w:rPr>
          <w:sz w:val="20"/>
          <w:szCs w:val="20"/>
        </w:rPr>
        <w:t xml:space="preserve">,...).  C'est une base de référence pour les lingots déclassés à </w:t>
      </w:r>
      <w:proofErr w:type="spellStart"/>
      <w:r>
        <w:rPr>
          <w:sz w:val="20"/>
          <w:szCs w:val="20"/>
        </w:rPr>
        <w:t>Ecoti</w:t>
      </w:r>
      <w:proofErr w:type="spellEnd"/>
      <w:r>
        <w:rPr>
          <w:sz w:val="20"/>
          <w:szCs w:val="20"/>
        </w:rPr>
        <w:t xml:space="preserve"> (non capables AMS4928, restriction B348). </w:t>
      </w:r>
    </w:p>
    <w:p w14:paraId="3817C1ED" w14:textId="77777777" w:rsidR="00935187" w:rsidRDefault="00935187" w:rsidP="00935187">
      <w:pPr>
        <w:spacing w:before="100" w:beforeAutospacing="1" w:after="100" w:afterAutospacing="1"/>
        <w:ind w:left="360"/>
        <w:rPr>
          <w:sz w:val="20"/>
          <w:szCs w:val="20"/>
        </w:rPr>
      </w:pPr>
      <w:r>
        <w:rPr>
          <w:sz w:val="20"/>
          <w:szCs w:val="20"/>
        </w:rPr>
        <w:t xml:space="preserve"> </w:t>
      </w:r>
    </w:p>
    <w:p w14:paraId="02777DB7" w14:textId="77777777" w:rsidR="00935187" w:rsidRDefault="00935187" w:rsidP="00935187">
      <w:pPr>
        <w:spacing w:before="100" w:beforeAutospacing="1" w:after="100" w:afterAutospacing="1"/>
        <w:ind w:left="360"/>
        <w:rPr>
          <w:sz w:val="20"/>
          <w:szCs w:val="20"/>
        </w:rPr>
      </w:pPr>
      <w:r>
        <w:rPr>
          <w:sz w:val="20"/>
          <w:szCs w:val="20"/>
        </w:rPr>
        <w:t xml:space="preserve">L'indice des lingots "TA6V US FOB US </w:t>
      </w:r>
      <w:proofErr w:type="spellStart"/>
      <w:r>
        <w:rPr>
          <w:sz w:val="20"/>
          <w:szCs w:val="20"/>
        </w:rPr>
        <w:t>producer</w:t>
      </w:r>
      <w:proofErr w:type="spellEnd"/>
      <w:r>
        <w:rPr>
          <w:sz w:val="20"/>
          <w:szCs w:val="20"/>
        </w:rPr>
        <w:t>" représente les ventes spot des producteurs US. Il est représentatif de ce type de marché spot avec des exigences de qualité (</w:t>
      </w:r>
      <w:proofErr w:type="spellStart"/>
      <w:r>
        <w:rPr>
          <w:sz w:val="20"/>
          <w:szCs w:val="20"/>
        </w:rPr>
        <w:t>homogénéïté</w:t>
      </w:r>
      <w:proofErr w:type="spellEnd"/>
      <w:r>
        <w:rPr>
          <w:sz w:val="20"/>
          <w:szCs w:val="20"/>
        </w:rPr>
        <w:t xml:space="preserve"> chimique, process de </w:t>
      </w:r>
      <w:proofErr w:type="spellStart"/>
      <w:r>
        <w:rPr>
          <w:sz w:val="20"/>
          <w:szCs w:val="20"/>
        </w:rPr>
        <w:t>melting</w:t>
      </w:r>
      <w:proofErr w:type="spellEnd"/>
      <w:r>
        <w:rPr>
          <w:sz w:val="20"/>
          <w:szCs w:val="20"/>
        </w:rPr>
        <w:t xml:space="preserve">) capables de spécifications pour les applications plus </w:t>
      </w:r>
      <w:proofErr w:type="spellStart"/>
      <w:r>
        <w:rPr>
          <w:sz w:val="20"/>
          <w:szCs w:val="20"/>
        </w:rPr>
        <w:t>exigentes</w:t>
      </w:r>
      <w:proofErr w:type="spellEnd"/>
      <w:r>
        <w:rPr>
          <w:sz w:val="20"/>
          <w:szCs w:val="20"/>
        </w:rPr>
        <w:t>.</w:t>
      </w:r>
    </w:p>
    <w:p w14:paraId="3D1E7613" w14:textId="77777777" w:rsidR="00935187" w:rsidRDefault="00935187" w:rsidP="00935187">
      <w:pPr>
        <w:spacing w:before="100" w:beforeAutospacing="1" w:after="100" w:afterAutospacing="1"/>
        <w:ind w:left="360"/>
        <w:rPr>
          <w:sz w:val="20"/>
          <w:szCs w:val="20"/>
        </w:rPr>
      </w:pPr>
      <w:r>
        <w:rPr>
          <w:sz w:val="20"/>
          <w:szCs w:val="20"/>
        </w:rPr>
        <w:t xml:space="preserve"> </w:t>
      </w:r>
    </w:p>
    <w:p w14:paraId="54A49144" w14:textId="77777777" w:rsidR="00935187" w:rsidRDefault="00935187" w:rsidP="00935187">
      <w:pPr>
        <w:spacing w:before="100" w:beforeAutospacing="1" w:after="100" w:afterAutospacing="1"/>
        <w:ind w:left="360"/>
        <w:rPr>
          <w:sz w:val="20"/>
          <w:szCs w:val="20"/>
        </w:rPr>
      </w:pPr>
      <w:r>
        <w:rPr>
          <w:sz w:val="20"/>
          <w:szCs w:val="20"/>
        </w:rPr>
        <w:t xml:space="preserve">En ce qui concerne </w:t>
      </w:r>
      <w:proofErr w:type="spellStart"/>
      <w:r>
        <w:rPr>
          <w:sz w:val="20"/>
          <w:szCs w:val="20"/>
        </w:rPr>
        <w:t>EcoTi</w:t>
      </w:r>
      <w:proofErr w:type="spellEnd"/>
      <w:r>
        <w:rPr>
          <w:sz w:val="20"/>
          <w:szCs w:val="20"/>
        </w:rPr>
        <w:t xml:space="preserve">, nous jouons bien dans la seconde catégorie avec des lingots capables de satisfaire les besoins spécifiques pour les marchés exigeants comme l'aéronautique, la défense, le </w:t>
      </w:r>
      <w:proofErr w:type="gramStart"/>
      <w:r>
        <w:rPr>
          <w:sz w:val="20"/>
          <w:szCs w:val="20"/>
        </w:rPr>
        <w:t>médical,...</w:t>
      </w:r>
      <w:proofErr w:type="gramEnd"/>
    </w:p>
    <w:p w14:paraId="4865D0CB" w14:textId="77777777" w:rsidR="00935187" w:rsidRDefault="00935187" w:rsidP="00935187">
      <w:pPr>
        <w:spacing w:before="100" w:beforeAutospacing="1" w:after="100" w:afterAutospacing="1"/>
        <w:ind w:left="360"/>
        <w:rPr>
          <w:sz w:val="20"/>
          <w:szCs w:val="20"/>
        </w:rPr>
      </w:pPr>
      <w:r>
        <w:rPr>
          <w:sz w:val="20"/>
          <w:szCs w:val="20"/>
        </w:rPr>
        <w:t xml:space="preserve"> </w:t>
      </w:r>
    </w:p>
    <w:p w14:paraId="0507D597" w14:textId="77777777" w:rsidR="00935187" w:rsidRDefault="00935187" w:rsidP="00935187">
      <w:pPr>
        <w:spacing w:before="100" w:beforeAutospacing="1" w:after="100" w:afterAutospacing="1"/>
        <w:ind w:left="360"/>
        <w:rPr>
          <w:sz w:val="20"/>
          <w:szCs w:val="20"/>
        </w:rPr>
      </w:pPr>
      <w:r>
        <w:rPr>
          <w:sz w:val="20"/>
          <w:szCs w:val="20"/>
        </w:rPr>
        <w:t xml:space="preserve">L'indice est représentatif d'affaires spots et ne représente pas une réalité de Business régulier, récurrent. </w:t>
      </w:r>
    </w:p>
    <w:p w14:paraId="1899AD2B" w14:textId="77777777" w:rsidR="00935187" w:rsidRDefault="00935187" w:rsidP="00935187">
      <w:pPr>
        <w:spacing w:before="100" w:beforeAutospacing="1" w:after="100" w:afterAutospacing="1"/>
        <w:ind w:left="360"/>
        <w:rPr>
          <w:sz w:val="20"/>
          <w:szCs w:val="20"/>
        </w:rPr>
      </w:pPr>
      <w:r>
        <w:rPr>
          <w:sz w:val="20"/>
          <w:szCs w:val="20"/>
        </w:rPr>
        <w:lastRenderedPageBreak/>
        <w:t xml:space="preserve"> </w:t>
      </w:r>
    </w:p>
    <w:p w14:paraId="5A94FDA5" w14:textId="77777777" w:rsidR="00935187" w:rsidRDefault="00935187" w:rsidP="00935187">
      <w:pPr>
        <w:spacing w:before="100" w:beforeAutospacing="1" w:after="100" w:afterAutospacing="1"/>
        <w:ind w:left="360"/>
        <w:rPr>
          <w:sz w:val="20"/>
          <w:szCs w:val="20"/>
        </w:rPr>
      </w:pPr>
      <w:r>
        <w:rPr>
          <w:sz w:val="20"/>
          <w:szCs w:val="20"/>
        </w:rPr>
        <w:t>On se positionne généralement entre les 2 indices pour des offres avec potentiel récurrent, comme l'AMS4928 vers les distributeurs ou les acteurs aéronautiques.</w:t>
      </w:r>
    </w:p>
    <w:p w14:paraId="11D1BE68" w14:textId="060EC40C" w:rsidR="00935187" w:rsidRPr="00935187" w:rsidRDefault="00935187" w:rsidP="00935187">
      <w:pPr>
        <w:pStyle w:val="MMTopic3"/>
        <w:spacing w:before="0"/>
        <w:rPr>
          <w:sz w:val="2"/>
        </w:rPr>
      </w:pPr>
      <w:bookmarkStart w:id="48" w:name="_Toc64298142"/>
      <w:r>
        <w:t>Sécurisation des prix matière et construction devis</w:t>
      </w:r>
      <w:bookmarkEnd w:id="48"/>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935187" w14:paraId="74EBD60A" w14:textId="77777777" w:rsidTr="00935187">
        <w:tc>
          <w:tcPr>
            <w:tcW w:w="9072" w:type="dxa"/>
          </w:tcPr>
          <w:p w14:paraId="144D4F67" w14:textId="167F439C" w:rsidR="00935187" w:rsidRDefault="00935187" w:rsidP="00935187">
            <w:pPr>
              <w:pStyle w:val="MMTextMarker"/>
            </w:pPr>
            <w:r>
              <w:t xml:space="preserve">Balises </w:t>
            </w:r>
            <w:proofErr w:type="gramStart"/>
            <w:r>
              <w:t>générales:</w:t>
            </w:r>
            <w:proofErr w:type="gramEnd"/>
            <w:r>
              <w:t xml:space="preserve"> Interne Filière, Deviseurs et Commerciaux</w:t>
            </w:r>
          </w:p>
        </w:tc>
      </w:tr>
    </w:tbl>
    <w:p w14:paraId="45CD0502" w14:textId="77777777" w:rsidR="00935187" w:rsidRDefault="00935187" w:rsidP="00935187">
      <w:pPr>
        <w:spacing w:before="100" w:beforeAutospacing="1" w:after="100" w:afterAutospacing="1"/>
        <w:ind w:left="360"/>
        <w:rPr>
          <w:sz w:val="20"/>
          <w:szCs w:val="20"/>
        </w:rPr>
      </w:pPr>
      <w:r>
        <w:rPr>
          <w:sz w:val="20"/>
          <w:szCs w:val="20"/>
        </w:rPr>
        <w:t>A la date d'écriture de ce document l'état des lieux contractualisé est le suivant :</w:t>
      </w:r>
    </w:p>
    <w:p w14:paraId="65460726" w14:textId="77777777" w:rsidR="00935187" w:rsidRDefault="00935187" w:rsidP="00935187">
      <w:pPr>
        <w:spacing w:before="100" w:beforeAutospacing="1" w:after="100" w:afterAutospacing="1"/>
        <w:ind w:left="360"/>
        <w:rPr>
          <w:sz w:val="20"/>
          <w:szCs w:val="20"/>
        </w:rPr>
      </w:pPr>
      <w:r>
        <w:rPr>
          <w:sz w:val="20"/>
          <w:szCs w:val="20"/>
        </w:rPr>
        <w:t xml:space="preserve"> </w:t>
      </w:r>
    </w:p>
    <w:p w14:paraId="4A8D2C73" w14:textId="77777777" w:rsidR="00935187" w:rsidRDefault="00935187" w:rsidP="00935187">
      <w:pPr>
        <w:spacing w:before="100" w:beforeAutospacing="1" w:after="100" w:afterAutospacing="1"/>
        <w:ind w:left="360"/>
        <w:rPr>
          <w:sz w:val="20"/>
          <w:szCs w:val="20"/>
        </w:rPr>
      </w:pPr>
      <w:r>
        <w:rPr>
          <w:sz w:val="20"/>
          <w:szCs w:val="20"/>
        </w:rPr>
        <w:t xml:space="preserve">Sur l'ensemble des contrats longs terme, UKTMP représenté par Sylvain </w:t>
      </w:r>
      <w:proofErr w:type="spellStart"/>
      <w:r>
        <w:rPr>
          <w:sz w:val="20"/>
          <w:szCs w:val="20"/>
        </w:rPr>
        <w:t>Gehler</w:t>
      </w:r>
      <w:proofErr w:type="spellEnd"/>
      <w:r>
        <w:rPr>
          <w:sz w:val="20"/>
          <w:szCs w:val="20"/>
        </w:rPr>
        <w:t xml:space="preserve"> est en mesure de proposer </w:t>
      </w:r>
      <w:r>
        <w:rPr>
          <w:rFonts w:eastAsia="Times New Roman"/>
          <w:b/>
          <w:bCs/>
          <w:color w:val="000000"/>
          <w:sz w:val="20"/>
          <w:szCs w:val="20"/>
        </w:rPr>
        <w:t>un prix ferme de lingot</w:t>
      </w:r>
      <w:r>
        <w:rPr>
          <w:sz w:val="20"/>
          <w:szCs w:val="20"/>
        </w:rPr>
        <w:t xml:space="preserve"> (Safran, Airbus, </w:t>
      </w:r>
      <w:proofErr w:type="gramStart"/>
      <w:r>
        <w:rPr>
          <w:sz w:val="20"/>
          <w:szCs w:val="20"/>
        </w:rPr>
        <w:t>Boeing,...</w:t>
      </w:r>
      <w:proofErr w:type="gramEnd"/>
      <w:r>
        <w:rPr>
          <w:sz w:val="20"/>
          <w:szCs w:val="20"/>
        </w:rPr>
        <w:t>)</w:t>
      </w:r>
    </w:p>
    <w:p w14:paraId="24EF03FB" w14:textId="77777777" w:rsidR="00935187" w:rsidRDefault="00935187" w:rsidP="00935187">
      <w:pPr>
        <w:spacing w:before="100" w:beforeAutospacing="1" w:after="100" w:afterAutospacing="1"/>
        <w:ind w:left="360"/>
        <w:rPr>
          <w:sz w:val="20"/>
          <w:szCs w:val="20"/>
        </w:rPr>
      </w:pPr>
      <w:r>
        <w:rPr>
          <w:rFonts w:eastAsia="Times New Roman"/>
          <w:b/>
          <w:bCs/>
          <w:color w:val="000000"/>
          <w:sz w:val="20"/>
          <w:szCs w:val="20"/>
        </w:rPr>
        <w:t>Le prix d'éponge de Titane, n'est contractualisé que sur une durée de 2 ans</w:t>
      </w:r>
      <w:r>
        <w:rPr>
          <w:sz w:val="20"/>
          <w:szCs w:val="20"/>
        </w:rPr>
        <w:t xml:space="preserve">. Il peut être revu à la baisse au bout d'un an si l'indice éponge correspondant est en baisse. </w:t>
      </w:r>
    </w:p>
    <w:p w14:paraId="0078839D" w14:textId="77777777" w:rsidR="00935187" w:rsidRDefault="00935187" w:rsidP="00935187">
      <w:pPr>
        <w:spacing w:before="100" w:beforeAutospacing="1" w:after="100" w:afterAutospacing="1"/>
        <w:ind w:left="360"/>
        <w:rPr>
          <w:sz w:val="20"/>
          <w:szCs w:val="20"/>
        </w:rPr>
      </w:pPr>
      <w:r>
        <w:rPr>
          <w:sz w:val="20"/>
          <w:szCs w:val="20"/>
        </w:rPr>
        <w:t>UKTMP refuse de s'engager sur une durée plus longue.</w:t>
      </w:r>
    </w:p>
    <w:p w14:paraId="2A5DBFD4" w14:textId="77777777" w:rsidR="00935187" w:rsidRDefault="00935187" w:rsidP="00935187">
      <w:pPr>
        <w:spacing w:before="100" w:beforeAutospacing="1" w:after="100" w:afterAutospacing="1"/>
        <w:ind w:left="360"/>
        <w:rPr>
          <w:sz w:val="20"/>
          <w:szCs w:val="20"/>
        </w:rPr>
      </w:pPr>
      <w:r>
        <w:rPr>
          <w:sz w:val="20"/>
          <w:szCs w:val="20"/>
        </w:rPr>
        <w:t xml:space="preserve">En ce qui concerne les chutes, seules les chutes UKAD ont été contractualisées avec un prix de 0.60 $/kg (copeaux) et 1.00 $/kg (massifs). Ce sont les chutes générées sur des contrats standards hors </w:t>
      </w:r>
      <w:proofErr w:type="spellStart"/>
      <w:r>
        <w:rPr>
          <w:sz w:val="20"/>
          <w:szCs w:val="20"/>
        </w:rPr>
        <w:t>revert</w:t>
      </w:r>
      <w:proofErr w:type="spellEnd"/>
      <w:r>
        <w:rPr>
          <w:sz w:val="20"/>
          <w:szCs w:val="20"/>
        </w:rPr>
        <w:t xml:space="preserve">. Ce potentiel est utilisable dans la stricte limite des volumes liés à ces contrats. Ils doivent permettre à UKAD de développer des marchés accessibles avec des prix de lingots plus faibles, par la vente de </w:t>
      </w:r>
      <w:proofErr w:type="gramStart"/>
      <w:r>
        <w:rPr>
          <w:sz w:val="20"/>
          <w:szCs w:val="20"/>
        </w:rPr>
        <w:t>demi produits</w:t>
      </w:r>
      <w:proofErr w:type="gramEnd"/>
      <w:r>
        <w:rPr>
          <w:sz w:val="20"/>
          <w:szCs w:val="20"/>
        </w:rPr>
        <w:t xml:space="preserve"> à prix compétitif ou marge plus importante, juste retour à la décote sur le prix des chutes par rapport au prix de marché.</w:t>
      </w:r>
    </w:p>
    <w:p w14:paraId="6994FEC8" w14:textId="77777777" w:rsidR="00935187" w:rsidRDefault="00935187" w:rsidP="00935187">
      <w:pPr>
        <w:spacing w:before="100" w:beforeAutospacing="1" w:after="100" w:afterAutospacing="1"/>
        <w:ind w:left="360"/>
        <w:rPr>
          <w:sz w:val="20"/>
          <w:szCs w:val="20"/>
        </w:rPr>
      </w:pPr>
      <w:r>
        <w:rPr>
          <w:rFonts w:eastAsia="Times New Roman"/>
          <w:b/>
          <w:bCs/>
          <w:color w:val="000000"/>
          <w:sz w:val="20"/>
          <w:szCs w:val="20"/>
        </w:rPr>
        <w:t>Les chutes générées par des contrats en Economie Circulaire sont intégrées dans le chiffrage du contrat concerné, elles sont donc dues au titre de cette affaire spécifique.</w:t>
      </w:r>
    </w:p>
    <w:p w14:paraId="13FF310A" w14:textId="77777777" w:rsidR="00935187" w:rsidRDefault="00935187" w:rsidP="00935187">
      <w:pPr>
        <w:spacing w:before="100" w:beforeAutospacing="1" w:after="100" w:afterAutospacing="1"/>
        <w:ind w:left="360"/>
        <w:rPr>
          <w:sz w:val="20"/>
          <w:szCs w:val="20"/>
        </w:rPr>
      </w:pPr>
      <w:r>
        <w:rPr>
          <w:sz w:val="20"/>
          <w:szCs w:val="20"/>
        </w:rPr>
        <w:t xml:space="preserve">L'optique avait été d'affecter les chutes UKAD issues </w:t>
      </w:r>
      <w:proofErr w:type="gramStart"/>
      <w:r>
        <w:rPr>
          <w:sz w:val="20"/>
          <w:szCs w:val="20"/>
        </w:rPr>
        <w:t>des contrat</w:t>
      </w:r>
      <w:proofErr w:type="gramEnd"/>
      <w:r>
        <w:rPr>
          <w:sz w:val="20"/>
          <w:szCs w:val="20"/>
        </w:rPr>
        <w:t xml:space="preserve"> sans </w:t>
      </w:r>
      <w:proofErr w:type="spellStart"/>
      <w:r>
        <w:rPr>
          <w:sz w:val="20"/>
          <w:szCs w:val="20"/>
        </w:rPr>
        <w:t>revert</w:t>
      </w:r>
      <w:proofErr w:type="spellEnd"/>
      <w:r>
        <w:rPr>
          <w:sz w:val="20"/>
          <w:szCs w:val="20"/>
        </w:rPr>
        <w:t xml:space="preserve"> (Airbus) sur le contrat Safran AE /AB Standard, d'où le prix de lingot à 14.5 $/kg pour ce contrat. Chaque année il faut évaluer le potentiel disponible, déduire les besoins pour le contrat Safran, cela détermine le volume de lingots à "14,5 $/kg" pour d'autres affaires Spot, ou non contractuel à considérer comme une variable d'ajustement.</w:t>
      </w:r>
    </w:p>
    <w:p w14:paraId="4008F77E" w14:textId="77777777" w:rsidR="00935187" w:rsidRDefault="00935187" w:rsidP="00935187">
      <w:pPr>
        <w:spacing w:before="100" w:beforeAutospacing="1" w:after="100" w:afterAutospacing="1"/>
        <w:ind w:left="360"/>
        <w:rPr>
          <w:sz w:val="20"/>
          <w:szCs w:val="20"/>
        </w:rPr>
      </w:pPr>
      <w:r>
        <w:rPr>
          <w:sz w:val="20"/>
          <w:szCs w:val="20"/>
        </w:rPr>
        <w:t>Pour les autres contrats il faut garantir un prix de chutes constant. Cela peut se faire à travers l'économie circulaire ou des contrats d'achats chutes à prix fixe sur le même horizon.</w:t>
      </w:r>
    </w:p>
    <w:p w14:paraId="330B72B8" w14:textId="77777777" w:rsidR="00935187" w:rsidRDefault="00935187" w:rsidP="00935187">
      <w:pPr>
        <w:spacing w:before="100" w:beforeAutospacing="1" w:after="100" w:afterAutospacing="1"/>
        <w:ind w:left="360"/>
        <w:rPr>
          <w:sz w:val="20"/>
          <w:szCs w:val="20"/>
        </w:rPr>
      </w:pPr>
      <w:r>
        <w:rPr>
          <w:sz w:val="20"/>
          <w:szCs w:val="20"/>
        </w:rPr>
        <w:t xml:space="preserve">Ce volume déterminera la part accessible avec un prix de lingot </w:t>
      </w:r>
      <w:proofErr w:type="spellStart"/>
      <w:r>
        <w:rPr>
          <w:sz w:val="20"/>
          <w:szCs w:val="20"/>
        </w:rPr>
        <w:t>EcoTitanium</w:t>
      </w:r>
      <w:proofErr w:type="spellEnd"/>
      <w:r>
        <w:rPr>
          <w:sz w:val="20"/>
          <w:szCs w:val="20"/>
        </w:rPr>
        <w:t xml:space="preserve"> correspondant au prix devis basé sur le prix des chutes. </w:t>
      </w:r>
    </w:p>
    <w:p w14:paraId="593CBD6E" w14:textId="77777777" w:rsidR="00935187" w:rsidRDefault="00935187" w:rsidP="00935187">
      <w:pPr>
        <w:spacing w:before="100" w:beforeAutospacing="1" w:after="100" w:afterAutospacing="1"/>
        <w:ind w:left="360"/>
        <w:rPr>
          <w:sz w:val="20"/>
          <w:szCs w:val="20"/>
        </w:rPr>
      </w:pPr>
      <w:r>
        <w:rPr>
          <w:sz w:val="20"/>
          <w:szCs w:val="20"/>
        </w:rPr>
        <w:t xml:space="preserve">Le complément doit être basé sur un prix fixe de lingot UKTMP, prix contractualisé avec UKTMP / UKTMPI pour le type d'affaire concerné (Structure à 17.20 $/kg, Airbus 17.08 $/kg, </w:t>
      </w:r>
      <w:proofErr w:type="spellStart"/>
      <w:r>
        <w:rPr>
          <w:sz w:val="20"/>
          <w:szCs w:val="20"/>
        </w:rPr>
        <w:t>VaBB</w:t>
      </w:r>
      <w:proofErr w:type="spellEnd"/>
      <w:r>
        <w:rPr>
          <w:sz w:val="20"/>
          <w:szCs w:val="20"/>
        </w:rPr>
        <w:t xml:space="preserve"> 15.90 $/</w:t>
      </w:r>
      <w:proofErr w:type="gramStart"/>
      <w:r>
        <w:rPr>
          <w:sz w:val="20"/>
          <w:szCs w:val="20"/>
        </w:rPr>
        <w:t>kg,...</w:t>
      </w:r>
      <w:proofErr w:type="gramEnd"/>
      <w:r>
        <w:rPr>
          <w:sz w:val="20"/>
          <w:szCs w:val="20"/>
        </w:rPr>
        <w:t>)</w:t>
      </w:r>
    </w:p>
    <w:p w14:paraId="0A3C14D5" w14:textId="77777777" w:rsidR="00935187" w:rsidRDefault="00935187" w:rsidP="00935187">
      <w:pPr>
        <w:spacing w:before="100" w:beforeAutospacing="1" w:after="100" w:afterAutospacing="1"/>
        <w:ind w:left="360"/>
        <w:rPr>
          <w:sz w:val="20"/>
          <w:szCs w:val="20"/>
        </w:rPr>
      </w:pPr>
      <w:r>
        <w:rPr>
          <w:sz w:val="20"/>
          <w:szCs w:val="20"/>
        </w:rPr>
        <w:t xml:space="preserve"> </w:t>
      </w:r>
    </w:p>
    <w:p w14:paraId="3DF7EA20" w14:textId="77777777" w:rsidR="00935187" w:rsidRDefault="00935187" w:rsidP="00935187">
      <w:pPr>
        <w:spacing w:before="100" w:beforeAutospacing="1" w:after="100" w:afterAutospacing="1"/>
        <w:ind w:left="360"/>
        <w:rPr>
          <w:sz w:val="20"/>
          <w:szCs w:val="20"/>
        </w:rPr>
      </w:pPr>
      <w:r>
        <w:rPr>
          <w:sz w:val="20"/>
          <w:szCs w:val="20"/>
        </w:rPr>
        <w:t xml:space="preserve">Exemple pour le chiffrage d'une affaire de </w:t>
      </w:r>
      <w:proofErr w:type="gramStart"/>
      <w:r>
        <w:rPr>
          <w:sz w:val="20"/>
          <w:szCs w:val="20"/>
        </w:rPr>
        <w:t>demi produits</w:t>
      </w:r>
      <w:proofErr w:type="gramEnd"/>
      <w:r>
        <w:rPr>
          <w:sz w:val="20"/>
          <w:szCs w:val="20"/>
        </w:rPr>
        <w:t xml:space="preserve"> de volume </w:t>
      </w:r>
      <w:proofErr w:type="spellStart"/>
      <w:r>
        <w:rPr>
          <w:sz w:val="20"/>
          <w:szCs w:val="20"/>
        </w:rPr>
        <w:t>Vdp</w:t>
      </w:r>
      <w:proofErr w:type="spellEnd"/>
      <w:r>
        <w:rPr>
          <w:sz w:val="20"/>
          <w:szCs w:val="20"/>
        </w:rPr>
        <w:t xml:space="preserve"> tonnes avec X% de </w:t>
      </w:r>
      <w:proofErr w:type="spellStart"/>
      <w:r>
        <w:rPr>
          <w:sz w:val="20"/>
          <w:szCs w:val="20"/>
        </w:rPr>
        <w:t>revert</w:t>
      </w:r>
      <w:proofErr w:type="spellEnd"/>
      <w:r>
        <w:rPr>
          <w:sz w:val="20"/>
          <w:szCs w:val="20"/>
        </w:rPr>
        <w:t xml:space="preserve"> :</w:t>
      </w:r>
    </w:p>
    <w:p w14:paraId="6ADD90AF" w14:textId="77777777" w:rsidR="00935187" w:rsidRDefault="00935187" w:rsidP="00935187">
      <w:pPr>
        <w:spacing w:before="100" w:beforeAutospacing="1" w:after="100" w:afterAutospacing="1"/>
        <w:ind w:left="360"/>
        <w:rPr>
          <w:sz w:val="20"/>
          <w:szCs w:val="20"/>
        </w:rPr>
      </w:pPr>
      <w:proofErr w:type="gramStart"/>
      <w:r>
        <w:rPr>
          <w:sz w:val="20"/>
          <w:szCs w:val="20"/>
        </w:rPr>
        <w:t>le</w:t>
      </w:r>
      <w:proofErr w:type="gramEnd"/>
      <w:r>
        <w:rPr>
          <w:sz w:val="20"/>
          <w:szCs w:val="20"/>
        </w:rPr>
        <w:t xml:space="preserve"> volume de </w:t>
      </w:r>
      <w:proofErr w:type="spellStart"/>
      <w:r>
        <w:rPr>
          <w:sz w:val="20"/>
          <w:szCs w:val="20"/>
        </w:rPr>
        <w:t>revert</w:t>
      </w:r>
      <w:proofErr w:type="spellEnd"/>
      <w:r>
        <w:rPr>
          <w:sz w:val="20"/>
          <w:szCs w:val="20"/>
        </w:rPr>
        <w:t xml:space="preserve"> en EC + les chutes générées à UKAD au titre de cette affaire génèrent un volume </w:t>
      </w:r>
      <w:proofErr w:type="spellStart"/>
      <w:r>
        <w:rPr>
          <w:sz w:val="20"/>
          <w:szCs w:val="20"/>
        </w:rPr>
        <w:t>Vec</w:t>
      </w:r>
      <w:proofErr w:type="spellEnd"/>
      <w:r>
        <w:rPr>
          <w:sz w:val="20"/>
          <w:szCs w:val="20"/>
        </w:rPr>
        <w:t xml:space="preserve"> de lingots à un prix </w:t>
      </w:r>
      <w:proofErr w:type="spellStart"/>
      <w:r>
        <w:rPr>
          <w:sz w:val="20"/>
          <w:szCs w:val="20"/>
        </w:rPr>
        <w:t>PxLec</w:t>
      </w:r>
      <w:proofErr w:type="spellEnd"/>
      <w:r>
        <w:rPr>
          <w:sz w:val="20"/>
          <w:szCs w:val="20"/>
        </w:rPr>
        <w:t>.</w:t>
      </w:r>
    </w:p>
    <w:p w14:paraId="51047937" w14:textId="77777777" w:rsidR="00935187" w:rsidRDefault="00935187" w:rsidP="00935187">
      <w:pPr>
        <w:spacing w:before="100" w:beforeAutospacing="1" w:after="100" w:afterAutospacing="1"/>
        <w:ind w:left="360"/>
        <w:rPr>
          <w:sz w:val="20"/>
          <w:szCs w:val="20"/>
        </w:rPr>
      </w:pPr>
      <w:r>
        <w:rPr>
          <w:sz w:val="20"/>
          <w:szCs w:val="20"/>
        </w:rPr>
        <w:lastRenderedPageBreak/>
        <w:t xml:space="preserve">Le prix de lingot EC : </w:t>
      </w:r>
      <w:proofErr w:type="spellStart"/>
      <w:r>
        <w:rPr>
          <w:sz w:val="20"/>
          <w:szCs w:val="20"/>
        </w:rPr>
        <w:t>PxLec</w:t>
      </w:r>
      <w:proofErr w:type="spellEnd"/>
      <w:r>
        <w:rPr>
          <w:sz w:val="20"/>
          <w:szCs w:val="20"/>
        </w:rPr>
        <w:t xml:space="preserve">, conduit à un prix de DP : </w:t>
      </w:r>
      <w:proofErr w:type="spellStart"/>
      <w:r>
        <w:rPr>
          <w:sz w:val="20"/>
          <w:szCs w:val="20"/>
        </w:rPr>
        <w:t>PxDec</w:t>
      </w:r>
      <w:proofErr w:type="spellEnd"/>
      <w:r>
        <w:rPr>
          <w:sz w:val="20"/>
          <w:szCs w:val="20"/>
        </w:rPr>
        <w:t>.</w:t>
      </w:r>
    </w:p>
    <w:p w14:paraId="33AB25B2" w14:textId="77777777" w:rsidR="00935187" w:rsidRDefault="00935187" w:rsidP="00935187">
      <w:pPr>
        <w:spacing w:before="100" w:beforeAutospacing="1" w:after="100" w:afterAutospacing="1"/>
        <w:ind w:left="360"/>
        <w:rPr>
          <w:sz w:val="20"/>
          <w:szCs w:val="20"/>
        </w:rPr>
      </w:pPr>
      <w:r>
        <w:rPr>
          <w:sz w:val="20"/>
          <w:szCs w:val="20"/>
        </w:rPr>
        <w:t xml:space="preserve">Le prix de lingot contractuel UKTMP </w:t>
      </w:r>
      <w:proofErr w:type="spellStart"/>
      <w:r>
        <w:rPr>
          <w:sz w:val="20"/>
          <w:szCs w:val="20"/>
        </w:rPr>
        <w:t>pur</w:t>
      </w:r>
      <w:proofErr w:type="spellEnd"/>
      <w:r>
        <w:rPr>
          <w:sz w:val="20"/>
          <w:szCs w:val="20"/>
        </w:rPr>
        <w:t xml:space="preserve"> le type d'affaire conduit à un prix de </w:t>
      </w:r>
      <w:proofErr w:type="spellStart"/>
      <w:r>
        <w:rPr>
          <w:sz w:val="20"/>
          <w:szCs w:val="20"/>
        </w:rPr>
        <w:t>Dp</w:t>
      </w:r>
      <w:proofErr w:type="spellEnd"/>
      <w:r>
        <w:rPr>
          <w:sz w:val="20"/>
          <w:szCs w:val="20"/>
        </w:rPr>
        <w:t xml:space="preserve"> : </w:t>
      </w:r>
      <w:proofErr w:type="spellStart"/>
      <w:r>
        <w:rPr>
          <w:sz w:val="20"/>
          <w:szCs w:val="20"/>
        </w:rPr>
        <w:t>PxDuk</w:t>
      </w:r>
      <w:proofErr w:type="spellEnd"/>
    </w:p>
    <w:p w14:paraId="47D1FB06" w14:textId="77777777" w:rsidR="00935187" w:rsidRDefault="00935187" w:rsidP="00935187">
      <w:pPr>
        <w:spacing w:before="100" w:beforeAutospacing="1" w:after="100" w:afterAutospacing="1"/>
        <w:ind w:left="360"/>
        <w:rPr>
          <w:sz w:val="20"/>
          <w:szCs w:val="20"/>
        </w:rPr>
      </w:pPr>
      <w:r>
        <w:rPr>
          <w:sz w:val="20"/>
          <w:szCs w:val="20"/>
        </w:rPr>
        <w:t xml:space="preserve">Si la mise au mille est de 1280, le besoin de lingots est de </w:t>
      </w:r>
      <w:proofErr w:type="spellStart"/>
      <w:r>
        <w:rPr>
          <w:sz w:val="20"/>
          <w:szCs w:val="20"/>
        </w:rPr>
        <w:t>Vdp</w:t>
      </w:r>
      <w:proofErr w:type="spellEnd"/>
      <w:r>
        <w:rPr>
          <w:sz w:val="20"/>
          <w:szCs w:val="20"/>
        </w:rPr>
        <w:t xml:space="preserve">*1.28. </w:t>
      </w:r>
      <w:proofErr w:type="gramStart"/>
      <w:r>
        <w:rPr>
          <w:sz w:val="20"/>
          <w:szCs w:val="20"/>
        </w:rPr>
        <w:t>donc</w:t>
      </w:r>
      <w:proofErr w:type="gramEnd"/>
      <w:r>
        <w:rPr>
          <w:sz w:val="20"/>
          <w:szCs w:val="20"/>
        </w:rPr>
        <w:t xml:space="preserve"> le ratio du volume en économie circulaire est R = </w:t>
      </w:r>
      <w:proofErr w:type="spellStart"/>
      <w:r>
        <w:rPr>
          <w:sz w:val="20"/>
          <w:szCs w:val="20"/>
        </w:rPr>
        <w:t>Vec</w:t>
      </w:r>
      <w:proofErr w:type="spellEnd"/>
      <w:r>
        <w:rPr>
          <w:sz w:val="20"/>
          <w:szCs w:val="20"/>
        </w:rPr>
        <w:t>/(</w:t>
      </w:r>
      <w:proofErr w:type="spellStart"/>
      <w:r>
        <w:rPr>
          <w:sz w:val="20"/>
          <w:szCs w:val="20"/>
        </w:rPr>
        <w:t>Vdp</w:t>
      </w:r>
      <w:proofErr w:type="spellEnd"/>
      <w:r>
        <w:rPr>
          <w:sz w:val="20"/>
          <w:szCs w:val="20"/>
        </w:rPr>
        <w:t>*1.28)</w:t>
      </w:r>
    </w:p>
    <w:p w14:paraId="5D97FB75" w14:textId="77777777" w:rsidR="00935187" w:rsidRDefault="00935187" w:rsidP="00935187">
      <w:pPr>
        <w:spacing w:before="100" w:beforeAutospacing="1" w:after="100" w:afterAutospacing="1"/>
        <w:ind w:left="360"/>
        <w:rPr>
          <w:sz w:val="20"/>
          <w:szCs w:val="20"/>
        </w:rPr>
      </w:pPr>
      <w:r>
        <w:rPr>
          <w:sz w:val="20"/>
          <w:szCs w:val="20"/>
        </w:rPr>
        <w:t xml:space="preserve">Le prix devis du demi-produit </w:t>
      </w:r>
      <w:proofErr w:type="gramStart"/>
      <w:r>
        <w:rPr>
          <w:sz w:val="20"/>
          <w:szCs w:val="20"/>
        </w:rPr>
        <w:t>est  :</w:t>
      </w:r>
      <w:proofErr w:type="gramEnd"/>
      <w:r>
        <w:rPr>
          <w:sz w:val="20"/>
          <w:szCs w:val="20"/>
        </w:rPr>
        <w:t xml:space="preserve"> R*</w:t>
      </w:r>
      <w:proofErr w:type="spellStart"/>
      <w:r>
        <w:rPr>
          <w:sz w:val="20"/>
          <w:szCs w:val="20"/>
        </w:rPr>
        <w:t>PxDec</w:t>
      </w:r>
      <w:proofErr w:type="spellEnd"/>
      <w:r>
        <w:rPr>
          <w:sz w:val="20"/>
          <w:szCs w:val="20"/>
        </w:rPr>
        <w:t>+(1-R)*</w:t>
      </w:r>
      <w:proofErr w:type="spellStart"/>
      <w:r>
        <w:rPr>
          <w:sz w:val="20"/>
          <w:szCs w:val="20"/>
        </w:rPr>
        <w:t>PxDuk</w:t>
      </w:r>
      <w:proofErr w:type="spellEnd"/>
      <w:r>
        <w:rPr>
          <w:sz w:val="20"/>
          <w:szCs w:val="20"/>
        </w:rPr>
        <w:t xml:space="preserve">    </w:t>
      </w:r>
    </w:p>
    <w:p w14:paraId="2A968F06" w14:textId="77777777" w:rsidR="00935187" w:rsidRDefault="00935187" w:rsidP="00935187">
      <w:pPr>
        <w:spacing w:before="100" w:beforeAutospacing="1" w:after="100" w:afterAutospacing="1"/>
        <w:ind w:left="360"/>
        <w:rPr>
          <w:sz w:val="20"/>
          <w:szCs w:val="20"/>
        </w:rPr>
      </w:pPr>
      <w:r>
        <w:rPr>
          <w:sz w:val="20"/>
          <w:szCs w:val="20"/>
        </w:rPr>
        <w:t xml:space="preserve"> </w:t>
      </w:r>
    </w:p>
    <w:p w14:paraId="6CF992A6" w14:textId="77777777" w:rsidR="00935187" w:rsidRDefault="00935187" w:rsidP="00935187">
      <w:pPr>
        <w:spacing w:before="100" w:beforeAutospacing="1" w:after="100" w:afterAutospacing="1"/>
        <w:ind w:left="360"/>
        <w:rPr>
          <w:sz w:val="20"/>
          <w:szCs w:val="20"/>
        </w:rPr>
      </w:pPr>
      <w:r>
        <w:rPr>
          <w:sz w:val="20"/>
          <w:szCs w:val="20"/>
        </w:rPr>
        <w:t xml:space="preserve"> </w:t>
      </w:r>
    </w:p>
    <w:p w14:paraId="3D7BD05C" w14:textId="77777777" w:rsidR="00935187" w:rsidRDefault="00935187" w:rsidP="00935187">
      <w:pPr>
        <w:spacing w:before="100" w:beforeAutospacing="1" w:after="100" w:afterAutospacing="1"/>
        <w:ind w:left="360"/>
        <w:rPr>
          <w:sz w:val="20"/>
          <w:szCs w:val="20"/>
        </w:rPr>
      </w:pPr>
      <w:r>
        <w:rPr>
          <w:sz w:val="20"/>
          <w:szCs w:val="20"/>
        </w:rPr>
        <w:t xml:space="preserve"> </w:t>
      </w:r>
    </w:p>
    <w:p w14:paraId="7F83BC73" w14:textId="39C96C7A" w:rsidR="00935187" w:rsidRDefault="007F0E83" w:rsidP="007F0E83">
      <w:pPr>
        <w:pStyle w:val="MMTopic3"/>
      </w:pPr>
      <w:bookmarkStart w:id="49" w:name="_Toc64298143"/>
      <w:r>
        <w:t>Sécurisation des retours chutes</w:t>
      </w:r>
      <w:bookmarkEnd w:id="49"/>
    </w:p>
    <w:p w14:paraId="7F536007" w14:textId="14A7EA19" w:rsidR="007F0E83" w:rsidRPr="007F0E83" w:rsidRDefault="007F0E83" w:rsidP="007F0E83">
      <w:pPr>
        <w:pStyle w:val="MMAttachments"/>
        <w:spacing w:after="0"/>
        <w:ind w:left="360"/>
        <w:rPr>
          <w:sz w:val="2"/>
        </w:rPr>
      </w:pPr>
      <w:r>
        <w:t xml:space="preserve">Voir le ou les fichiers joints: </w:t>
      </w:r>
      <w:hyperlink r:id="rId34" w:history="1">
        <w:r>
          <w:rPr>
            <w:rStyle w:val="Lienhypertexte"/>
          </w:rPr>
          <w:t>2014 05 07 Contrat d'approvisionnement de chutes A&amp;D V8 05052014.doc</w:t>
        </w:r>
      </w:hyperlink>
      <w:r>
        <w:t xml:space="preserve">, </w:t>
      </w:r>
      <w:hyperlink r:id="rId35" w:history="1">
        <w:r>
          <w:rPr>
            <w:rStyle w:val="Lienhypertexte"/>
          </w:rPr>
          <w:t>2014 05 07 Contrat d'approvisionnement de chutes et de vente de lingots V20 0505201....doc</w:t>
        </w:r>
      </w:hyperlink>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7F0E83" w14:paraId="33F0B587" w14:textId="77777777" w:rsidTr="007F0E83">
        <w:tc>
          <w:tcPr>
            <w:tcW w:w="9072" w:type="dxa"/>
          </w:tcPr>
          <w:p w14:paraId="1B80B6C7" w14:textId="3470CF97" w:rsidR="007F0E83" w:rsidRDefault="007F0E83" w:rsidP="007F0E83">
            <w:pPr>
              <w:pStyle w:val="MMTextMarker"/>
            </w:pPr>
            <w:r>
              <w:t xml:space="preserve">Balises </w:t>
            </w:r>
            <w:proofErr w:type="gramStart"/>
            <w:r>
              <w:t>générales:</w:t>
            </w:r>
            <w:proofErr w:type="gramEnd"/>
            <w:r>
              <w:t xml:space="preserve"> Interne Filière, Contact Client, Deviseurs et Commerciaux</w:t>
            </w:r>
          </w:p>
        </w:tc>
      </w:tr>
    </w:tbl>
    <w:p w14:paraId="13047503" w14:textId="77777777" w:rsidR="007F0E83" w:rsidRDefault="007F0E83" w:rsidP="007F0E83">
      <w:pPr>
        <w:spacing w:before="100" w:beforeAutospacing="1" w:after="100" w:afterAutospacing="1"/>
        <w:ind w:left="360"/>
        <w:rPr>
          <w:sz w:val="20"/>
        </w:rPr>
      </w:pPr>
      <w:r>
        <w:rPr>
          <w:sz w:val="20"/>
        </w:rPr>
        <w:t xml:space="preserve">Dans un contrat de </w:t>
      </w:r>
      <w:proofErr w:type="spellStart"/>
      <w:r>
        <w:rPr>
          <w:sz w:val="20"/>
        </w:rPr>
        <w:t>revert</w:t>
      </w:r>
      <w:proofErr w:type="spellEnd"/>
      <w:r>
        <w:rPr>
          <w:sz w:val="20"/>
        </w:rPr>
        <w:t xml:space="preserve"> avec un client à établir en // des négociations on doit retrouver les éléments suivants :</w:t>
      </w:r>
    </w:p>
    <w:p w14:paraId="2D09B5BA"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NDA, étape préalable</w:t>
      </w:r>
    </w:p>
    <w:p w14:paraId="688D7EE7"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 xml:space="preserve">Définition des chutes concernées </w:t>
      </w:r>
      <w:proofErr w:type="gramStart"/>
      <w:r>
        <w:rPr>
          <w:sz w:val="20"/>
        </w:rPr>
        <w:t>( typologie</w:t>
      </w:r>
      <w:proofErr w:type="gramEnd"/>
      <w:r>
        <w:rPr>
          <w:sz w:val="20"/>
        </w:rPr>
        <w:t>, origine, génération, outils de coupe utilisés, lotissement, traçabilité…)</w:t>
      </w:r>
    </w:p>
    <w:p w14:paraId="174A580F"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 xml:space="preserve">Volumétrie et prix pour chaque type de chutes, rendement attendu lors du </w:t>
      </w:r>
      <w:proofErr w:type="spellStart"/>
      <w:r>
        <w:rPr>
          <w:sz w:val="20"/>
        </w:rPr>
        <w:t>processing</w:t>
      </w:r>
      <w:proofErr w:type="spellEnd"/>
      <w:r>
        <w:rPr>
          <w:sz w:val="20"/>
        </w:rPr>
        <w:t>.</w:t>
      </w:r>
    </w:p>
    <w:p w14:paraId="1A20FFC2"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proofErr w:type="gramStart"/>
      <w:r>
        <w:rPr>
          <w:sz w:val="20"/>
        </w:rPr>
        <w:t>Mécanismes  de</w:t>
      </w:r>
      <w:proofErr w:type="gramEnd"/>
      <w:r>
        <w:rPr>
          <w:sz w:val="20"/>
        </w:rPr>
        <w:t xml:space="preserve"> collecte, traitement, et bilan matière.</w:t>
      </w:r>
    </w:p>
    <w:p w14:paraId="7F0073D0"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Mécanismes de facturation, et paiement.</w:t>
      </w:r>
    </w:p>
    <w:p w14:paraId="4F67F78F"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 xml:space="preserve">Mécanismes de pilotage du flux, </w:t>
      </w:r>
      <w:proofErr w:type="spellStart"/>
      <w:r>
        <w:rPr>
          <w:sz w:val="20"/>
        </w:rPr>
        <w:t>ramp</w:t>
      </w:r>
      <w:proofErr w:type="spellEnd"/>
      <w:r>
        <w:rPr>
          <w:sz w:val="20"/>
        </w:rPr>
        <w:t>-up et phase de décroissance.</w:t>
      </w:r>
    </w:p>
    <w:p w14:paraId="629112AC"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Gestions des écarts en quantité, suivi de la balance chutes dues / chutes retournées, incluant les aspect qualité.</w:t>
      </w:r>
    </w:p>
    <w:p w14:paraId="728635A3"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 xml:space="preserve">Gestion des </w:t>
      </w:r>
      <w:proofErr w:type="gramStart"/>
      <w:r>
        <w:rPr>
          <w:sz w:val="20"/>
        </w:rPr>
        <w:t>non qualités</w:t>
      </w:r>
      <w:proofErr w:type="gramEnd"/>
      <w:r>
        <w:rPr>
          <w:sz w:val="20"/>
        </w:rPr>
        <w:t>, rendement, pollutions, défauts inhérents au générateurs de chutes.</w:t>
      </w:r>
    </w:p>
    <w:p w14:paraId="21C4904C" w14:textId="77777777" w:rsidR="007F0E83" w:rsidRDefault="007F0E83" w:rsidP="007F0E83">
      <w:pPr>
        <w:numPr>
          <w:ilvl w:val="0"/>
          <w:numId w:val="11"/>
        </w:numPr>
        <w:autoSpaceDE w:val="0"/>
        <w:autoSpaceDN w:val="0"/>
        <w:adjustRightInd w:val="0"/>
        <w:spacing w:before="56" w:after="113" w:line="240" w:lineRule="auto"/>
        <w:ind w:left="1080" w:hanging="360"/>
        <w:rPr>
          <w:sz w:val="20"/>
        </w:rPr>
      </w:pPr>
      <w:r>
        <w:rPr>
          <w:sz w:val="20"/>
        </w:rPr>
        <w:t>Défaillance de l’un des 2 acteurs.</w:t>
      </w:r>
    </w:p>
    <w:p w14:paraId="0CE0849C" w14:textId="77777777" w:rsidR="007F0E83" w:rsidRDefault="007F0E83" w:rsidP="007F0E83">
      <w:pPr>
        <w:spacing w:before="100" w:beforeAutospacing="1" w:after="100" w:afterAutospacing="1"/>
        <w:ind w:left="360"/>
        <w:rPr>
          <w:sz w:val="20"/>
        </w:rPr>
      </w:pPr>
      <w:r>
        <w:rPr>
          <w:sz w:val="20"/>
        </w:rPr>
        <w:t xml:space="preserve"> </w:t>
      </w:r>
    </w:p>
    <w:p w14:paraId="1C4C15B6" w14:textId="77777777" w:rsidR="007F0E83" w:rsidRDefault="007F0E83" w:rsidP="007F0E83">
      <w:pPr>
        <w:spacing w:before="100" w:beforeAutospacing="1" w:after="100" w:afterAutospacing="1"/>
        <w:ind w:left="360"/>
        <w:rPr>
          <w:sz w:val="20"/>
        </w:rPr>
      </w:pPr>
      <w:r>
        <w:rPr>
          <w:sz w:val="20"/>
        </w:rPr>
        <w:t xml:space="preserve"> </w:t>
      </w:r>
    </w:p>
    <w:p w14:paraId="2DE9B412" w14:textId="77777777" w:rsidR="007F0E83" w:rsidRDefault="007F0E83" w:rsidP="007F0E83">
      <w:pPr>
        <w:spacing w:before="100" w:beforeAutospacing="1" w:after="100" w:afterAutospacing="1"/>
        <w:ind w:left="360"/>
        <w:rPr>
          <w:sz w:val="20"/>
        </w:rPr>
      </w:pPr>
      <w:r>
        <w:rPr>
          <w:sz w:val="20"/>
        </w:rPr>
        <w:t>A titre d'exemple, les contrats validés lors de la genèse d'</w:t>
      </w:r>
      <w:proofErr w:type="spellStart"/>
      <w:r>
        <w:rPr>
          <w:sz w:val="20"/>
        </w:rPr>
        <w:t>EcoTitanium</w:t>
      </w:r>
      <w:proofErr w:type="spellEnd"/>
      <w:r>
        <w:rPr>
          <w:sz w:val="20"/>
        </w:rPr>
        <w:t xml:space="preserve"> peuvent servir de base (contrat d'approvisionnement de chutes et de ventes de lingots avec UKAD, contrat d'approvisionnement de chutes A&amp;D).</w:t>
      </w:r>
    </w:p>
    <w:p w14:paraId="79ADDEEB" w14:textId="77777777" w:rsidR="007F0E83" w:rsidRDefault="007F0E83" w:rsidP="007F0E83">
      <w:pPr>
        <w:spacing w:before="100" w:beforeAutospacing="1" w:after="100" w:afterAutospacing="1"/>
        <w:ind w:left="360"/>
        <w:rPr>
          <w:sz w:val="20"/>
        </w:rPr>
      </w:pPr>
      <w:r>
        <w:rPr>
          <w:sz w:val="20"/>
        </w:rPr>
        <w:t xml:space="preserve"> </w:t>
      </w:r>
    </w:p>
    <w:p w14:paraId="1E4DC90C" w14:textId="77777777" w:rsidR="007F0E83" w:rsidRDefault="007F0E83" w:rsidP="007F0E83">
      <w:pPr>
        <w:spacing w:before="100" w:beforeAutospacing="1" w:after="100" w:afterAutospacing="1"/>
        <w:ind w:left="360"/>
        <w:rPr>
          <w:sz w:val="20"/>
        </w:rPr>
      </w:pPr>
      <w:r>
        <w:rPr>
          <w:sz w:val="20"/>
        </w:rPr>
        <w:t xml:space="preserve">Une difficulté complémentaire peut apparaître lorsque le même client est à la fois concerné par des produits en Economie Circulaire et la vente de chutes. Il convient alors de dissocier la gestion des 2 flux </w:t>
      </w:r>
      <w:proofErr w:type="gramStart"/>
      <w:r>
        <w:rPr>
          <w:sz w:val="20"/>
        </w:rPr>
        <w:t xml:space="preserve">( </w:t>
      </w:r>
      <w:r>
        <w:rPr>
          <w:sz w:val="20"/>
        </w:rPr>
        <w:lastRenderedPageBreak/>
        <w:t>très</w:t>
      </w:r>
      <w:proofErr w:type="gramEnd"/>
      <w:r>
        <w:rPr>
          <w:sz w:val="20"/>
        </w:rPr>
        <w:t xml:space="preserve"> souvent avec des prix et conditions d'achat différents), en négociant la priorité d'affectation au flux en Economie Circulaire.  </w:t>
      </w:r>
    </w:p>
    <w:p w14:paraId="29268596" w14:textId="77777777" w:rsidR="007F0E83" w:rsidRDefault="007F0E83" w:rsidP="007F0E83">
      <w:pPr>
        <w:spacing w:before="100" w:beforeAutospacing="1" w:after="100" w:afterAutospacing="1"/>
        <w:ind w:left="360"/>
        <w:rPr>
          <w:sz w:val="20"/>
        </w:rPr>
      </w:pPr>
      <w:r>
        <w:rPr>
          <w:sz w:val="20"/>
        </w:rPr>
        <w:t xml:space="preserve"> </w:t>
      </w:r>
    </w:p>
    <w:p w14:paraId="08CC72C3" w14:textId="1041451A" w:rsidR="007F0E83" w:rsidRPr="007F0E83" w:rsidRDefault="007F0E83" w:rsidP="007F0E83">
      <w:pPr>
        <w:pStyle w:val="MMTopic3"/>
        <w:spacing w:before="0"/>
        <w:rPr>
          <w:sz w:val="2"/>
        </w:rPr>
      </w:pPr>
      <w:bookmarkStart w:id="50" w:name="_Toc64298144"/>
      <w:proofErr w:type="spellStart"/>
      <w:r>
        <w:t>Processing</w:t>
      </w:r>
      <w:bookmarkEnd w:id="50"/>
      <w:proofErr w:type="spellEnd"/>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7F0E83" w14:paraId="5B5FD8FD" w14:textId="77777777" w:rsidTr="007F0E83">
        <w:tc>
          <w:tcPr>
            <w:tcW w:w="9072" w:type="dxa"/>
          </w:tcPr>
          <w:p w14:paraId="3CB3DE31" w14:textId="07143DED" w:rsidR="007F0E83" w:rsidRDefault="007F0E83" w:rsidP="007F0E83">
            <w:pPr>
              <w:pStyle w:val="MMTextMarker"/>
            </w:pPr>
            <w:r>
              <w:t xml:space="preserve">Balises </w:t>
            </w:r>
            <w:proofErr w:type="gramStart"/>
            <w:r>
              <w:t>générales:</w:t>
            </w:r>
            <w:proofErr w:type="gramEnd"/>
            <w:r>
              <w:t xml:space="preserve"> Interne Filière, Contact Client, Deviseurs et Commerciaux</w:t>
            </w:r>
          </w:p>
        </w:tc>
      </w:tr>
    </w:tbl>
    <w:p w14:paraId="570DDA0A" w14:textId="77777777" w:rsidR="007F0E83" w:rsidRDefault="007F0E83" w:rsidP="007F0E83">
      <w:pPr>
        <w:spacing w:before="100" w:beforeAutospacing="1" w:after="100" w:afterAutospacing="1"/>
        <w:ind w:left="360"/>
        <w:rPr>
          <w:sz w:val="20"/>
          <w:szCs w:val="20"/>
        </w:rPr>
      </w:pPr>
      <w:r>
        <w:rPr>
          <w:sz w:val="20"/>
          <w:szCs w:val="20"/>
        </w:rPr>
        <w:t xml:space="preserve">Afin de soutenir l'émergence d'un acteur Européen de premier plan et de proximité pour </w:t>
      </w:r>
      <w:proofErr w:type="spellStart"/>
      <w:r>
        <w:rPr>
          <w:sz w:val="20"/>
          <w:szCs w:val="20"/>
        </w:rPr>
        <w:t>EcoTitanium</w:t>
      </w:r>
      <w:proofErr w:type="spellEnd"/>
      <w:r>
        <w:rPr>
          <w:sz w:val="20"/>
          <w:szCs w:val="20"/>
        </w:rPr>
        <w:t>, nous avons mis en avant qu'</w:t>
      </w:r>
      <w:proofErr w:type="spellStart"/>
      <w:r>
        <w:rPr>
          <w:sz w:val="20"/>
          <w:szCs w:val="20"/>
        </w:rPr>
        <w:t>EcoTitanium</w:t>
      </w:r>
      <w:proofErr w:type="spellEnd"/>
      <w:r>
        <w:rPr>
          <w:sz w:val="20"/>
          <w:szCs w:val="20"/>
        </w:rPr>
        <w:t xml:space="preserve"> et UKAD feraient la promotion de la solution de </w:t>
      </w:r>
      <w:proofErr w:type="spellStart"/>
      <w:r>
        <w:rPr>
          <w:sz w:val="20"/>
          <w:szCs w:val="20"/>
        </w:rPr>
        <w:t>processing</w:t>
      </w:r>
      <w:proofErr w:type="spellEnd"/>
      <w:r>
        <w:rPr>
          <w:sz w:val="20"/>
          <w:szCs w:val="20"/>
        </w:rPr>
        <w:t xml:space="preserve"> chez cet acteur et s'engageaient à lui confier l'exclusivité de ces besoins.</w:t>
      </w:r>
    </w:p>
    <w:p w14:paraId="4972A279" w14:textId="77777777" w:rsidR="007F0E83" w:rsidRDefault="007F0E83" w:rsidP="007F0E83">
      <w:pPr>
        <w:spacing w:before="100" w:beforeAutospacing="1" w:after="100" w:afterAutospacing="1"/>
        <w:ind w:left="360"/>
        <w:rPr>
          <w:sz w:val="20"/>
          <w:szCs w:val="20"/>
        </w:rPr>
      </w:pPr>
      <w:r>
        <w:rPr>
          <w:sz w:val="20"/>
          <w:szCs w:val="20"/>
        </w:rPr>
        <w:t xml:space="preserve">Ce schéma est à promouvoir en particulier pour toutes les chutes venant d'Europe. </w:t>
      </w:r>
    </w:p>
    <w:p w14:paraId="4DCFEAED" w14:textId="77777777" w:rsidR="007F0E83" w:rsidRDefault="007F0E83" w:rsidP="007F0E83">
      <w:pPr>
        <w:spacing w:before="56" w:after="113"/>
        <w:ind w:left="360"/>
        <w:rPr>
          <w:sz w:val="20"/>
          <w:szCs w:val="20"/>
        </w:rPr>
      </w:pPr>
      <w:r>
        <w:rPr>
          <w:sz w:val="20"/>
          <w:szCs w:val="20"/>
        </w:rPr>
        <w:t xml:space="preserve"> </w:t>
      </w:r>
    </w:p>
    <w:p w14:paraId="3C746050" w14:textId="77777777" w:rsidR="007F0E83" w:rsidRDefault="007F0E83" w:rsidP="007F0E83">
      <w:pPr>
        <w:spacing w:before="100" w:beforeAutospacing="1" w:after="100" w:afterAutospacing="1"/>
        <w:ind w:left="360"/>
        <w:rPr>
          <w:sz w:val="20"/>
          <w:szCs w:val="20"/>
        </w:rPr>
      </w:pPr>
      <w:r>
        <w:rPr>
          <w:sz w:val="20"/>
          <w:szCs w:val="20"/>
        </w:rPr>
        <w:t xml:space="preserve">La source envisagée, après évaluation des différents acteurs indépendants des </w:t>
      </w:r>
      <w:proofErr w:type="spellStart"/>
      <w:r>
        <w:rPr>
          <w:sz w:val="20"/>
          <w:szCs w:val="20"/>
        </w:rPr>
        <w:t>melters</w:t>
      </w:r>
      <w:proofErr w:type="spellEnd"/>
      <w:r>
        <w:rPr>
          <w:sz w:val="20"/>
          <w:szCs w:val="20"/>
        </w:rPr>
        <w:t xml:space="preserve"> est IMET.</w:t>
      </w:r>
    </w:p>
    <w:p w14:paraId="3304B430" w14:textId="6514667A" w:rsidR="007F0E83" w:rsidRPr="007F0E83" w:rsidRDefault="007F0E83" w:rsidP="007F0E83">
      <w:pPr>
        <w:pStyle w:val="MMTopic3"/>
        <w:spacing w:before="0"/>
        <w:rPr>
          <w:sz w:val="2"/>
        </w:rPr>
      </w:pPr>
      <w:bookmarkStart w:id="51" w:name="_Toc64298145"/>
      <w:r>
        <w:t>Construction Budgétaire</w:t>
      </w:r>
      <w:bookmarkEnd w:id="51"/>
    </w:p>
    <w:tbl>
      <w:tblPr>
        <w:tblW w:w="9072" w:type="dxa"/>
        <w:tblInd w:w="360" w:type="dxa"/>
        <w:tblLayout w:type="fixed"/>
        <w:tblCellMar>
          <w:left w:w="70" w:type="dxa"/>
          <w:right w:w="70" w:type="dxa"/>
        </w:tblCellMar>
        <w:tblLook w:val="0000" w:firstRow="0" w:lastRow="0" w:firstColumn="0" w:lastColumn="0" w:noHBand="0" w:noVBand="0"/>
      </w:tblPr>
      <w:tblGrid>
        <w:gridCol w:w="9072"/>
      </w:tblGrid>
      <w:tr w:rsidR="007F0E83" w14:paraId="086E175B" w14:textId="77777777" w:rsidTr="007F0E83">
        <w:tc>
          <w:tcPr>
            <w:tcW w:w="9072" w:type="dxa"/>
          </w:tcPr>
          <w:p w14:paraId="18657CB6" w14:textId="0282AB3F" w:rsidR="007F0E83" w:rsidRDefault="007F0E83" w:rsidP="007F0E83">
            <w:pPr>
              <w:pStyle w:val="MMTextMarker"/>
            </w:pPr>
            <w:r>
              <w:t xml:space="preserve">Balises </w:t>
            </w:r>
            <w:proofErr w:type="gramStart"/>
            <w:r>
              <w:t>générales:</w:t>
            </w:r>
            <w:proofErr w:type="gramEnd"/>
            <w:r>
              <w:t xml:space="preserve"> Interne Filière, Deviseurs et Commerciaux</w:t>
            </w:r>
          </w:p>
        </w:tc>
      </w:tr>
    </w:tbl>
    <w:p w14:paraId="1BBBF522" w14:textId="77777777" w:rsidR="007F0E83" w:rsidRDefault="007F0E83" w:rsidP="007F0E83">
      <w:pPr>
        <w:spacing w:before="100" w:beforeAutospacing="1" w:after="100" w:afterAutospacing="1"/>
        <w:ind w:left="360"/>
        <w:rPr>
          <w:sz w:val="20"/>
          <w:szCs w:val="20"/>
        </w:rPr>
      </w:pPr>
      <w:r>
        <w:rPr>
          <w:sz w:val="20"/>
          <w:szCs w:val="20"/>
        </w:rPr>
        <w:t xml:space="preserve">Au niveau exploitation rien n'empêche de produire avec </w:t>
      </w:r>
      <w:proofErr w:type="spellStart"/>
      <w:r>
        <w:rPr>
          <w:sz w:val="20"/>
          <w:szCs w:val="20"/>
        </w:rPr>
        <w:t>EcoTi</w:t>
      </w:r>
      <w:proofErr w:type="spellEnd"/>
      <w:r>
        <w:rPr>
          <w:sz w:val="20"/>
          <w:szCs w:val="20"/>
        </w:rPr>
        <w:t xml:space="preserve"> au prix UKTMP, </w:t>
      </w:r>
      <w:proofErr w:type="gramStart"/>
      <w:r>
        <w:rPr>
          <w:sz w:val="20"/>
          <w:szCs w:val="20"/>
        </w:rPr>
        <w:t>si il</w:t>
      </w:r>
      <w:proofErr w:type="gramEnd"/>
      <w:r>
        <w:rPr>
          <w:sz w:val="20"/>
          <w:szCs w:val="20"/>
        </w:rPr>
        <w:t xml:space="preserve"> y a un intérêt économique pour la filière au moment du lancement et des matières à recycler disponibles. </w:t>
      </w:r>
    </w:p>
    <w:p w14:paraId="14B7CFE7" w14:textId="77777777" w:rsidR="007F0E83" w:rsidRDefault="007F0E83" w:rsidP="007F0E83">
      <w:pPr>
        <w:spacing w:before="100" w:beforeAutospacing="1" w:after="100" w:afterAutospacing="1"/>
        <w:ind w:left="360"/>
        <w:rPr>
          <w:sz w:val="20"/>
          <w:szCs w:val="20"/>
        </w:rPr>
      </w:pPr>
      <w:r>
        <w:rPr>
          <w:sz w:val="20"/>
          <w:szCs w:val="20"/>
        </w:rPr>
        <w:t xml:space="preserve">Les grandes orientations sont à prendre lors de l'établissement du Budget, en mettant en évidence la balance chutes UKAD disponibles par rapport aux volumes requis (Safran et marchés spots budgétés sur ces prix de lingots). </w:t>
      </w:r>
    </w:p>
    <w:p w14:paraId="6AAF8D62" w14:textId="77777777" w:rsidR="007F0E83" w:rsidRDefault="007F0E83" w:rsidP="007F0E83">
      <w:pPr>
        <w:spacing w:before="100" w:beforeAutospacing="1" w:after="100" w:afterAutospacing="1"/>
        <w:ind w:left="360"/>
        <w:rPr>
          <w:sz w:val="20"/>
          <w:szCs w:val="20"/>
        </w:rPr>
      </w:pPr>
      <w:r>
        <w:rPr>
          <w:sz w:val="20"/>
          <w:szCs w:val="20"/>
        </w:rPr>
        <w:t>Puis un ajustement opportuniste au moment du lancement permettra d'améliorer la rentabilité en maximisant la consommation des chutes UKAD.</w:t>
      </w:r>
    </w:p>
    <w:p w14:paraId="6BCFD8D7" w14:textId="77777777" w:rsidR="007F0E83" w:rsidRDefault="007F0E83" w:rsidP="007F0E83">
      <w:pPr>
        <w:spacing w:before="100" w:beforeAutospacing="1" w:after="100" w:afterAutospacing="1"/>
        <w:ind w:left="360"/>
        <w:rPr>
          <w:sz w:val="20"/>
          <w:szCs w:val="20"/>
        </w:rPr>
      </w:pPr>
      <w:r>
        <w:rPr>
          <w:sz w:val="20"/>
          <w:szCs w:val="20"/>
        </w:rPr>
        <w:t xml:space="preserve"> </w:t>
      </w:r>
    </w:p>
    <w:p w14:paraId="5AAC54B9" w14:textId="56FFC705" w:rsidR="007F0E83" w:rsidRDefault="007F0E83" w:rsidP="007F0E83">
      <w:pPr>
        <w:pStyle w:val="MMTopic1"/>
      </w:pPr>
      <w:r>
        <w:br/>
      </w:r>
      <w:bookmarkStart w:id="52" w:name="_Toc64298146"/>
      <w:r>
        <w:rPr>
          <w:noProof/>
        </w:rPr>
        <w:drawing>
          <wp:inline distT="0" distB="0" distL="0" distR="0" wp14:anchorId="59AB1AD5" wp14:editId="3FA18B32">
            <wp:extent cx="361950" cy="36195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r:link="rId1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br/>
        <w:t>Conclusion</w:t>
      </w:r>
      <w:bookmarkEnd w:id="52"/>
    </w:p>
    <w:p w14:paraId="2D82F6A4" w14:textId="5D825E4C" w:rsidR="007F0E83" w:rsidRPr="005A63B8" w:rsidRDefault="007F0E83" w:rsidP="005A63B8">
      <w:pPr>
        <w:pStyle w:val="Titre2"/>
      </w:pPr>
      <w:bookmarkStart w:id="53" w:name="_Toc64298147"/>
      <w:r w:rsidRPr="005A63B8">
        <w:t>Synthèse</w:t>
      </w:r>
      <w:bookmarkEnd w:id="53"/>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7F0E83" w14:paraId="062001BA" w14:textId="77777777" w:rsidTr="007F0E83">
        <w:tc>
          <w:tcPr>
            <w:tcW w:w="9072" w:type="dxa"/>
          </w:tcPr>
          <w:p w14:paraId="1183BE16" w14:textId="14EEE4BC" w:rsidR="007F0E83" w:rsidRDefault="007F0E83" w:rsidP="007F0E83">
            <w:pPr>
              <w:pStyle w:val="MMTextMarker"/>
            </w:pPr>
            <w:r>
              <w:t xml:space="preserve">Balises </w:t>
            </w:r>
            <w:proofErr w:type="gramStart"/>
            <w:r>
              <w:t>générales:</w:t>
            </w:r>
            <w:proofErr w:type="gramEnd"/>
            <w:r>
              <w:t xml:space="preserve"> Toutes cibles</w:t>
            </w:r>
          </w:p>
        </w:tc>
      </w:tr>
    </w:tbl>
    <w:p w14:paraId="45C8F3AA" w14:textId="77777777" w:rsidR="007F0E83" w:rsidRDefault="007F0E83" w:rsidP="007F0E83">
      <w:pPr>
        <w:spacing w:before="100" w:beforeAutospacing="1" w:after="100" w:afterAutospacing="1"/>
        <w:ind w:left="180"/>
        <w:rPr>
          <w:sz w:val="20"/>
        </w:rPr>
      </w:pPr>
      <w:r>
        <w:rPr>
          <w:sz w:val="20"/>
        </w:rPr>
        <w:t>Ce document regroupe les différents aspects liés à l'économie circulaire dans l'élaboration du titane.</w:t>
      </w:r>
    </w:p>
    <w:p w14:paraId="4938A337" w14:textId="77777777" w:rsidR="007F0E83" w:rsidRDefault="007F0E83" w:rsidP="007F0E83">
      <w:pPr>
        <w:spacing w:before="100" w:beforeAutospacing="1" w:after="100" w:afterAutospacing="1"/>
        <w:ind w:left="180"/>
        <w:rPr>
          <w:sz w:val="20"/>
        </w:rPr>
      </w:pPr>
      <w:r>
        <w:rPr>
          <w:sz w:val="20"/>
        </w:rPr>
        <w:t>On trouve ici les arguments sur les différentes thématiques pour promouvoir notre offre :</w:t>
      </w:r>
    </w:p>
    <w:p w14:paraId="1CDA4262"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w:t>
      </w:r>
      <w:proofErr w:type="gramEnd"/>
      <w:r>
        <w:rPr>
          <w:sz w:val="20"/>
        </w:rPr>
        <w:t xml:space="preserve"> matériau noble, réutilisable à l'infini, à travers la régénération permise par les procédés utilisés par </w:t>
      </w:r>
      <w:proofErr w:type="spellStart"/>
      <w:r>
        <w:rPr>
          <w:sz w:val="20"/>
        </w:rPr>
        <w:t>EcoTitanium</w:t>
      </w:r>
      <w:proofErr w:type="spellEnd"/>
    </w:p>
    <w:p w14:paraId="7C31756D"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w:t>
      </w:r>
      <w:proofErr w:type="gramEnd"/>
      <w:r>
        <w:rPr>
          <w:sz w:val="20"/>
        </w:rPr>
        <w:t xml:space="preserve"> matériau de qualité supérieure à la voie élaboration à base de matières vierges</w:t>
      </w:r>
    </w:p>
    <w:p w14:paraId="1072CFE9"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lastRenderedPageBreak/>
        <w:t>un</w:t>
      </w:r>
      <w:proofErr w:type="gramEnd"/>
      <w:r>
        <w:rPr>
          <w:sz w:val="20"/>
        </w:rPr>
        <w:t xml:space="preserve"> impact environnemental amélioré significativement grâce à un bilan énergétique et un bilan des émissions de gaz à effet de serre divisé par un facteur compris entre 4 et 10 !</w:t>
      </w:r>
    </w:p>
    <w:p w14:paraId="1F9ED41F"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une</w:t>
      </w:r>
      <w:proofErr w:type="gramEnd"/>
      <w:r>
        <w:rPr>
          <w:sz w:val="20"/>
        </w:rPr>
        <w:t xml:space="preserve"> réduction drastique des kilomètres parcourus grâce à une localisation au </w:t>
      </w:r>
      <w:proofErr w:type="spellStart"/>
      <w:r>
        <w:rPr>
          <w:sz w:val="20"/>
        </w:rPr>
        <w:t>coeur</w:t>
      </w:r>
      <w:proofErr w:type="spellEnd"/>
      <w:r>
        <w:rPr>
          <w:sz w:val="20"/>
        </w:rPr>
        <w:t xml:space="preserve"> de l'Europe, l'un des pôles principaux des activités aéronautiques.</w:t>
      </w:r>
    </w:p>
    <w:p w14:paraId="2B3C5EC3"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une</w:t>
      </w:r>
      <w:proofErr w:type="gramEnd"/>
      <w:r>
        <w:rPr>
          <w:sz w:val="20"/>
        </w:rPr>
        <w:t xml:space="preserve"> solution pour le traitement des appareils en fin de vie et la préservation des ressources naturelles</w:t>
      </w:r>
    </w:p>
    <w:p w14:paraId="460C2CD7"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une</w:t>
      </w:r>
      <w:proofErr w:type="gramEnd"/>
      <w:r>
        <w:rPr>
          <w:sz w:val="20"/>
        </w:rPr>
        <w:t xml:space="preserve"> solution pour augmenter la valeur d'usage des matières réversibles ou chutes  générées par nos clients.</w:t>
      </w:r>
    </w:p>
    <w:p w14:paraId="5C211151"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une</w:t>
      </w:r>
      <w:proofErr w:type="gramEnd"/>
      <w:r>
        <w:rPr>
          <w:sz w:val="20"/>
        </w:rPr>
        <w:t xml:space="preserve"> solution pour abaisser le coût matière chez nos clients</w:t>
      </w:r>
    </w:p>
    <w:p w14:paraId="7BA228C3"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une</w:t>
      </w:r>
      <w:proofErr w:type="gramEnd"/>
      <w:r>
        <w:rPr>
          <w:sz w:val="20"/>
        </w:rPr>
        <w:t xml:space="preserve"> solution pour réduire le cash engagé par les entreprises pour produire des pièces ou sous-ensembles en titane.</w:t>
      </w:r>
    </w:p>
    <w:p w14:paraId="1702C6F7" w14:textId="77777777" w:rsidR="007F0E83" w:rsidRDefault="007F0E83" w:rsidP="007F0E83">
      <w:pPr>
        <w:numPr>
          <w:ilvl w:val="0"/>
          <w:numId w:val="12"/>
        </w:numPr>
        <w:autoSpaceDE w:val="0"/>
        <w:autoSpaceDN w:val="0"/>
        <w:adjustRightInd w:val="0"/>
        <w:spacing w:before="56" w:after="113" w:line="240" w:lineRule="auto"/>
        <w:ind w:left="760" w:hanging="360"/>
        <w:rPr>
          <w:sz w:val="20"/>
        </w:rPr>
      </w:pPr>
      <w:proofErr w:type="gramStart"/>
      <w:r>
        <w:rPr>
          <w:sz w:val="20"/>
        </w:rPr>
        <w:t>le</w:t>
      </w:r>
      <w:proofErr w:type="gramEnd"/>
      <w:r>
        <w:rPr>
          <w:sz w:val="20"/>
        </w:rPr>
        <w:t xml:space="preserve"> moyen de bâtir un développement durable en partenariat avec nos clients.</w:t>
      </w:r>
    </w:p>
    <w:p w14:paraId="6097AA99" w14:textId="77777777" w:rsidR="007F0E83" w:rsidRDefault="007F0E83" w:rsidP="007F0E83">
      <w:pPr>
        <w:spacing w:before="100" w:beforeAutospacing="1" w:after="100" w:afterAutospacing="1"/>
        <w:ind w:left="180"/>
        <w:rPr>
          <w:sz w:val="20"/>
        </w:rPr>
      </w:pPr>
      <w:r>
        <w:rPr>
          <w:sz w:val="20"/>
        </w:rPr>
        <w:t xml:space="preserve"> </w:t>
      </w:r>
    </w:p>
    <w:p w14:paraId="3578AA9E" w14:textId="77777777" w:rsidR="007F0E83" w:rsidRDefault="007F0E83" w:rsidP="007F0E83">
      <w:pPr>
        <w:spacing w:before="100" w:beforeAutospacing="1" w:after="100" w:afterAutospacing="1"/>
        <w:ind w:left="180"/>
        <w:rPr>
          <w:sz w:val="20"/>
        </w:rPr>
      </w:pPr>
      <w:r>
        <w:rPr>
          <w:sz w:val="20"/>
        </w:rPr>
        <w:t xml:space="preserve">D'un point de vue interne, on trouve dans ce document de synthèse des éléments clés </w:t>
      </w:r>
      <w:proofErr w:type="gramStart"/>
      <w:r>
        <w:rPr>
          <w:sz w:val="20"/>
        </w:rPr>
        <w:t>pour  :</w:t>
      </w:r>
      <w:proofErr w:type="gramEnd"/>
    </w:p>
    <w:p w14:paraId="71362C9D" w14:textId="77777777" w:rsidR="007F0E83" w:rsidRDefault="007F0E83" w:rsidP="007F0E83">
      <w:pPr>
        <w:numPr>
          <w:ilvl w:val="0"/>
          <w:numId w:val="13"/>
        </w:numPr>
        <w:autoSpaceDE w:val="0"/>
        <w:autoSpaceDN w:val="0"/>
        <w:adjustRightInd w:val="0"/>
        <w:spacing w:before="56" w:after="113" w:line="240" w:lineRule="auto"/>
        <w:ind w:left="760" w:hanging="360"/>
        <w:rPr>
          <w:sz w:val="20"/>
        </w:rPr>
      </w:pPr>
      <w:proofErr w:type="gramStart"/>
      <w:r>
        <w:rPr>
          <w:sz w:val="20"/>
        </w:rPr>
        <w:t>comprendre</w:t>
      </w:r>
      <w:proofErr w:type="gramEnd"/>
      <w:r>
        <w:rPr>
          <w:sz w:val="20"/>
        </w:rPr>
        <w:t xml:space="preserve"> les limites et contraintes liées au procédé</w:t>
      </w:r>
    </w:p>
    <w:p w14:paraId="465A6C3C" w14:textId="77777777" w:rsidR="007F0E83" w:rsidRDefault="007F0E83" w:rsidP="007F0E83">
      <w:pPr>
        <w:numPr>
          <w:ilvl w:val="0"/>
          <w:numId w:val="13"/>
        </w:numPr>
        <w:autoSpaceDE w:val="0"/>
        <w:autoSpaceDN w:val="0"/>
        <w:adjustRightInd w:val="0"/>
        <w:spacing w:before="56" w:after="113" w:line="240" w:lineRule="auto"/>
        <w:ind w:left="760" w:hanging="360"/>
        <w:rPr>
          <w:sz w:val="20"/>
        </w:rPr>
      </w:pPr>
      <w:proofErr w:type="gramStart"/>
      <w:r>
        <w:rPr>
          <w:sz w:val="20"/>
        </w:rPr>
        <w:t>comprendre</w:t>
      </w:r>
      <w:proofErr w:type="gramEnd"/>
      <w:r>
        <w:rPr>
          <w:sz w:val="20"/>
        </w:rPr>
        <w:t xml:space="preserve"> les implications avec les différents acteurs concernés de la chaîne logistique</w:t>
      </w:r>
    </w:p>
    <w:p w14:paraId="15F7148A" w14:textId="77777777" w:rsidR="007F0E83" w:rsidRDefault="007F0E83" w:rsidP="007F0E83">
      <w:pPr>
        <w:numPr>
          <w:ilvl w:val="0"/>
          <w:numId w:val="13"/>
        </w:numPr>
        <w:autoSpaceDE w:val="0"/>
        <w:autoSpaceDN w:val="0"/>
        <w:adjustRightInd w:val="0"/>
        <w:spacing w:before="56" w:after="113" w:line="240" w:lineRule="auto"/>
        <w:ind w:left="760" w:hanging="360"/>
        <w:rPr>
          <w:sz w:val="20"/>
        </w:rPr>
      </w:pPr>
      <w:proofErr w:type="gramStart"/>
      <w:r>
        <w:rPr>
          <w:sz w:val="20"/>
        </w:rPr>
        <w:t>identifier</w:t>
      </w:r>
      <w:proofErr w:type="gramEnd"/>
      <w:r>
        <w:rPr>
          <w:sz w:val="20"/>
        </w:rPr>
        <w:t xml:space="preserve"> les leviers d'amélioration dans le partenariat avec nos clients</w:t>
      </w:r>
    </w:p>
    <w:p w14:paraId="42DBA456" w14:textId="77777777" w:rsidR="007F0E83" w:rsidRDefault="007F0E83" w:rsidP="007F0E83">
      <w:pPr>
        <w:numPr>
          <w:ilvl w:val="0"/>
          <w:numId w:val="14"/>
        </w:numPr>
        <w:autoSpaceDE w:val="0"/>
        <w:autoSpaceDN w:val="0"/>
        <w:adjustRightInd w:val="0"/>
        <w:spacing w:before="56" w:after="113" w:line="240" w:lineRule="auto"/>
        <w:ind w:left="760" w:hanging="360"/>
        <w:rPr>
          <w:sz w:val="20"/>
        </w:rPr>
      </w:pPr>
      <w:proofErr w:type="gramStart"/>
      <w:r>
        <w:rPr>
          <w:sz w:val="20"/>
        </w:rPr>
        <w:t>établir</w:t>
      </w:r>
      <w:proofErr w:type="gramEnd"/>
      <w:r>
        <w:rPr>
          <w:sz w:val="20"/>
        </w:rPr>
        <w:t xml:space="preserve"> des offres commerciales</w:t>
      </w:r>
    </w:p>
    <w:p w14:paraId="7F3C458A" w14:textId="77777777" w:rsidR="007F0E83" w:rsidRDefault="007F0E83" w:rsidP="007F0E83">
      <w:pPr>
        <w:numPr>
          <w:ilvl w:val="0"/>
          <w:numId w:val="15"/>
        </w:numPr>
        <w:autoSpaceDE w:val="0"/>
        <w:autoSpaceDN w:val="0"/>
        <w:adjustRightInd w:val="0"/>
        <w:spacing w:before="56" w:after="113" w:line="240" w:lineRule="auto"/>
        <w:ind w:left="760" w:hanging="360"/>
        <w:rPr>
          <w:sz w:val="20"/>
        </w:rPr>
      </w:pPr>
      <w:proofErr w:type="gramStart"/>
      <w:r>
        <w:rPr>
          <w:sz w:val="20"/>
        </w:rPr>
        <w:t>identifier</w:t>
      </w:r>
      <w:proofErr w:type="gramEnd"/>
      <w:r>
        <w:rPr>
          <w:sz w:val="20"/>
        </w:rPr>
        <w:t xml:space="preserve"> des opportunités d'optimisation locales avec du "swap" sur les matières</w:t>
      </w:r>
    </w:p>
    <w:p w14:paraId="4644B838" w14:textId="77777777" w:rsidR="007F0E83" w:rsidRDefault="007F0E83" w:rsidP="007F0E83">
      <w:pPr>
        <w:numPr>
          <w:ilvl w:val="0"/>
          <w:numId w:val="15"/>
        </w:numPr>
        <w:autoSpaceDE w:val="0"/>
        <w:autoSpaceDN w:val="0"/>
        <w:adjustRightInd w:val="0"/>
        <w:spacing w:before="56" w:after="113" w:line="240" w:lineRule="auto"/>
        <w:ind w:left="760" w:hanging="360"/>
        <w:rPr>
          <w:sz w:val="20"/>
        </w:rPr>
      </w:pPr>
      <w:proofErr w:type="gramStart"/>
      <w:r>
        <w:rPr>
          <w:sz w:val="20"/>
        </w:rPr>
        <w:t>construire</w:t>
      </w:r>
      <w:proofErr w:type="gramEnd"/>
      <w:r>
        <w:rPr>
          <w:sz w:val="20"/>
        </w:rPr>
        <w:t xml:space="preserve"> un devis</w:t>
      </w:r>
    </w:p>
    <w:p w14:paraId="555C0433" w14:textId="77777777" w:rsidR="007F0E83" w:rsidRDefault="007F0E83" w:rsidP="007F0E83">
      <w:pPr>
        <w:numPr>
          <w:ilvl w:val="0"/>
          <w:numId w:val="15"/>
        </w:numPr>
        <w:autoSpaceDE w:val="0"/>
        <w:autoSpaceDN w:val="0"/>
        <w:adjustRightInd w:val="0"/>
        <w:spacing w:before="56" w:after="113" w:line="240" w:lineRule="auto"/>
        <w:ind w:left="760" w:hanging="360"/>
        <w:rPr>
          <w:sz w:val="20"/>
        </w:rPr>
      </w:pPr>
      <w:proofErr w:type="gramStart"/>
      <w:r>
        <w:rPr>
          <w:sz w:val="20"/>
        </w:rPr>
        <w:t>participer</w:t>
      </w:r>
      <w:proofErr w:type="gramEnd"/>
      <w:r>
        <w:rPr>
          <w:sz w:val="20"/>
        </w:rPr>
        <w:t xml:space="preserve"> à l'élaboration budgétaire, en identifiant clairement les ressources engagées et les ressources disponibles pour des actions commerciales non contractualisées à long terme ( spot)</w:t>
      </w:r>
    </w:p>
    <w:p w14:paraId="4619F9C9" w14:textId="77777777" w:rsidR="007F0E83" w:rsidRDefault="007F0E83" w:rsidP="007F0E83">
      <w:pPr>
        <w:spacing w:before="100" w:beforeAutospacing="1" w:after="100" w:afterAutospacing="1"/>
        <w:ind w:left="180"/>
        <w:rPr>
          <w:sz w:val="20"/>
        </w:rPr>
      </w:pPr>
      <w:r>
        <w:rPr>
          <w:sz w:val="20"/>
        </w:rPr>
        <w:t xml:space="preserve"> </w:t>
      </w:r>
    </w:p>
    <w:p w14:paraId="6D906504" w14:textId="77777777" w:rsidR="007F0E83" w:rsidRDefault="007F0E83" w:rsidP="007F0E83">
      <w:pPr>
        <w:spacing w:before="100" w:beforeAutospacing="1" w:after="100" w:afterAutospacing="1"/>
        <w:ind w:left="180"/>
        <w:rPr>
          <w:sz w:val="20"/>
        </w:rPr>
      </w:pPr>
      <w:r>
        <w:rPr>
          <w:sz w:val="20"/>
        </w:rPr>
        <w:t xml:space="preserve"> </w:t>
      </w:r>
    </w:p>
    <w:p w14:paraId="578031DA" w14:textId="77777777" w:rsidR="007F0E83" w:rsidRDefault="007F0E83" w:rsidP="007F0E83">
      <w:pPr>
        <w:spacing w:before="100" w:beforeAutospacing="1" w:after="100" w:afterAutospacing="1"/>
        <w:ind w:left="180"/>
        <w:rPr>
          <w:sz w:val="20"/>
        </w:rPr>
      </w:pPr>
      <w:r>
        <w:rPr>
          <w:sz w:val="20"/>
        </w:rPr>
        <w:t xml:space="preserve"> </w:t>
      </w:r>
    </w:p>
    <w:p w14:paraId="6C056B82" w14:textId="77777777" w:rsidR="007F0E83" w:rsidRDefault="007F0E83" w:rsidP="007F0E83">
      <w:pPr>
        <w:spacing w:before="100" w:beforeAutospacing="1" w:after="100" w:afterAutospacing="1"/>
        <w:ind w:left="180"/>
        <w:rPr>
          <w:sz w:val="20"/>
        </w:rPr>
      </w:pPr>
      <w:r>
        <w:rPr>
          <w:sz w:val="20"/>
        </w:rPr>
        <w:t xml:space="preserve"> </w:t>
      </w:r>
    </w:p>
    <w:p w14:paraId="26FA48F9" w14:textId="77777777" w:rsidR="007F0E83" w:rsidRDefault="007F0E83" w:rsidP="007F0E83">
      <w:pPr>
        <w:spacing w:before="100" w:beforeAutospacing="1" w:after="100" w:afterAutospacing="1"/>
        <w:ind w:left="180"/>
        <w:rPr>
          <w:sz w:val="20"/>
        </w:rPr>
      </w:pPr>
      <w:r>
        <w:rPr>
          <w:sz w:val="20"/>
        </w:rPr>
        <w:t xml:space="preserve"> </w:t>
      </w:r>
    </w:p>
    <w:p w14:paraId="6A62238B" w14:textId="0014BFAD" w:rsidR="007F0E83" w:rsidRPr="005A63B8" w:rsidRDefault="007F0E83" w:rsidP="005A63B8">
      <w:pPr>
        <w:pStyle w:val="Titre2"/>
      </w:pPr>
      <w:bookmarkStart w:id="54" w:name="_Toc64298148"/>
      <w:r w:rsidRPr="005A63B8">
        <w:t>Réponse à la problématique</w:t>
      </w:r>
      <w:bookmarkEnd w:id="54"/>
    </w:p>
    <w:tbl>
      <w:tblPr>
        <w:tblW w:w="9072" w:type="dxa"/>
        <w:tblInd w:w="180" w:type="dxa"/>
        <w:tblLayout w:type="fixed"/>
        <w:tblCellMar>
          <w:left w:w="70" w:type="dxa"/>
          <w:right w:w="70" w:type="dxa"/>
        </w:tblCellMar>
        <w:tblLook w:val="0000" w:firstRow="0" w:lastRow="0" w:firstColumn="0" w:lastColumn="0" w:noHBand="0" w:noVBand="0"/>
      </w:tblPr>
      <w:tblGrid>
        <w:gridCol w:w="9072"/>
      </w:tblGrid>
      <w:tr w:rsidR="007F0E83" w14:paraId="6C7254D4" w14:textId="77777777" w:rsidTr="007F0E83">
        <w:tc>
          <w:tcPr>
            <w:tcW w:w="9072" w:type="dxa"/>
          </w:tcPr>
          <w:p w14:paraId="55886407" w14:textId="792D459E" w:rsidR="007F0E83" w:rsidRDefault="007F0E83" w:rsidP="007F0E83">
            <w:pPr>
              <w:pStyle w:val="MMTextMarker"/>
            </w:pPr>
            <w:r>
              <w:t xml:space="preserve">Balises </w:t>
            </w:r>
            <w:proofErr w:type="gramStart"/>
            <w:r>
              <w:t>générales:</w:t>
            </w:r>
            <w:proofErr w:type="gramEnd"/>
            <w:r>
              <w:t xml:space="preserve"> Interne Filière</w:t>
            </w:r>
          </w:p>
        </w:tc>
      </w:tr>
    </w:tbl>
    <w:p w14:paraId="7D2CF5F2" w14:textId="77777777" w:rsidR="007F0E83" w:rsidRDefault="007F0E83" w:rsidP="007F0E83">
      <w:pPr>
        <w:spacing w:before="100" w:beforeAutospacing="1" w:after="100" w:afterAutospacing="1"/>
        <w:ind w:left="180"/>
        <w:rPr>
          <w:sz w:val="20"/>
          <w:szCs w:val="20"/>
        </w:rPr>
      </w:pPr>
      <w:r>
        <w:rPr>
          <w:sz w:val="20"/>
          <w:szCs w:val="20"/>
        </w:rPr>
        <w:t>Ce document a pour point de départ la demande de créer un document pour la promotion de l'économie circulaire dans la filière tita</w:t>
      </w:r>
      <w:bookmarkStart w:id="55" w:name="_GoBack"/>
      <w:bookmarkEnd w:id="55"/>
      <w:r>
        <w:rPr>
          <w:sz w:val="20"/>
          <w:szCs w:val="20"/>
        </w:rPr>
        <w:t>ne.</w:t>
      </w:r>
    </w:p>
    <w:p w14:paraId="40E439A7" w14:textId="77777777" w:rsidR="007F0E83" w:rsidRDefault="007F0E83" w:rsidP="007F0E83">
      <w:pPr>
        <w:spacing w:before="100" w:beforeAutospacing="1" w:after="100" w:afterAutospacing="1"/>
        <w:ind w:left="180"/>
        <w:rPr>
          <w:sz w:val="20"/>
          <w:szCs w:val="20"/>
        </w:rPr>
      </w:pPr>
      <w:r>
        <w:rPr>
          <w:sz w:val="20"/>
          <w:szCs w:val="20"/>
        </w:rPr>
        <w:t xml:space="preserve">On trouve l'essentiel des angles à aborder pour répondre au besoin. </w:t>
      </w:r>
    </w:p>
    <w:p w14:paraId="73F9ABD4" w14:textId="1AADCAAF" w:rsidR="007F0E83" w:rsidRPr="001024A0" w:rsidRDefault="007F0E83" w:rsidP="00AB40AE">
      <w:pPr>
        <w:spacing w:before="100" w:beforeAutospacing="1" w:after="100" w:afterAutospacing="1"/>
        <w:ind w:left="180"/>
      </w:pPr>
      <w:r>
        <w:rPr>
          <w:sz w:val="20"/>
          <w:szCs w:val="20"/>
        </w:rPr>
        <w:t>J'ai tenu ici à élargir le champ du document pour faire comprendre et traiter aussi l'interaction en interne entre les acteurs et interlocuteurs concernés.</w:t>
      </w:r>
    </w:p>
    <w:sectPr w:rsidR="007F0E83" w:rsidRPr="001024A0">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E64E4" w14:textId="77777777" w:rsidR="001024A0" w:rsidRDefault="001024A0" w:rsidP="001024A0">
      <w:pPr>
        <w:spacing w:after="0" w:line="240" w:lineRule="auto"/>
      </w:pPr>
      <w:r>
        <w:separator/>
      </w:r>
    </w:p>
  </w:endnote>
  <w:endnote w:type="continuationSeparator" w:id="0">
    <w:p w14:paraId="1E8B2574" w14:textId="77777777" w:rsidR="001024A0" w:rsidRDefault="001024A0" w:rsidP="0010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497447"/>
      <w:docPartObj>
        <w:docPartGallery w:val="Page Numbers (Bottom of Page)"/>
        <w:docPartUnique/>
      </w:docPartObj>
    </w:sdtPr>
    <w:sdtContent>
      <w:p w14:paraId="2AB9150F" w14:textId="2E00C621" w:rsidR="007F0E83" w:rsidRDefault="00AB40AE" w:rsidP="00AB40AE">
        <w:pPr>
          <w:pStyle w:val="Pieddepage"/>
        </w:pPr>
        <w:r>
          <w:rPr>
            <w:noProof/>
          </w:rPr>
          <mc:AlternateContent>
            <mc:Choice Requires="wps">
              <w:drawing>
                <wp:anchor distT="0" distB="0" distL="114300" distR="114300" simplePos="0" relativeHeight="251659264" behindDoc="0" locked="0" layoutInCell="0" allowOverlap="1" wp14:anchorId="11C9B0FC" wp14:editId="331C2528">
                  <wp:simplePos x="0" y="0"/>
                  <wp:positionH relativeFrom="rightMargin">
                    <wp:posOffset>10160</wp:posOffset>
                  </wp:positionH>
                  <wp:positionV relativeFrom="bottomMargin">
                    <wp:posOffset>72389</wp:posOffset>
                  </wp:positionV>
                  <wp:extent cx="368300" cy="498475"/>
                  <wp:effectExtent l="0" t="0" r="12700" b="15875"/>
                  <wp:wrapNone/>
                  <wp:docPr id="17" name="Rectangle : carré corné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98475"/>
                          </a:xfrm>
                          <a:prstGeom prst="foldedCorner">
                            <a:avLst>
                              <a:gd name="adj" fmla="val 34560"/>
                            </a:avLst>
                          </a:prstGeom>
                          <a:solidFill>
                            <a:srgbClr val="FFFFFF"/>
                          </a:solidFill>
                          <a:ln w="3175">
                            <a:solidFill>
                              <a:srgbClr val="808080"/>
                            </a:solidFill>
                            <a:round/>
                            <a:headEnd/>
                            <a:tailEnd/>
                          </a:ln>
                        </wps:spPr>
                        <wps:txbx>
                          <w:txbxContent>
                            <w:p w14:paraId="019769A6" w14:textId="77777777" w:rsidR="00AB40AE" w:rsidRDefault="00AB40AE">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9B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7" o:spid="_x0000_s1026" type="#_x0000_t65" style="position:absolute;margin-left:.8pt;margin-top:5.7pt;width:29pt;height:39.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" o:allowincell="f" adj="14135" strokecolor="gray" strokeweight=".25pt">
                  <v:textbox>
                    <w:txbxContent>
                      <w:p w14:paraId="019769A6" w14:textId="77777777" w:rsidR="00AB40AE" w:rsidRDefault="00AB40AE">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r>
          <w:t>Patrick DELABORDE, 15/02/2021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2C547" w14:textId="77777777" w:rsidR="001024A0" w:rsidRDefault="001024A0" w:rsidP="001024A0">
      <w:pPr>
        <w:spacing w:after="0" w:line="240" w:lineRule="auto"/>
      </w:pPr>
      <w:r>
        <w:separator/>
      </w:r>
    </w:p>
  </w:footnote>
  <w:footnote w:type="continuationSeparator" w:id="0">
    <w:p w14:paraId="61DFB742" w14:textId="77777777" w:rsidR="001024A0" w:rsidRDefault="001024A0" w:rsidP="00102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2A8F5E"/>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 w15:restartNumberingAfterBreak="0">
    <w:nsid w:val="602A8F5F"/>
    <w:multiLevelType w:val="multilevel"/>
    <w:tmpl w:val="00000002"/>
    <w:name w:val="HTML-List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2" w15:restartNumberingAfterBreak="0">
    <w:nsid w:val="602A8F60"/>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3" w15:restartNumberingAfterBreak="0">
    <w:nsid w:val="602A8F61"/>
    <w:multiLevelType w:val="multilevel"/>
    <w:tmpl w:val="00000003"/>
    <w:name w:val="HTML-List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4" w15:restartNumberingAfterBreak="0">
    <w:nsid w:val="602A8F63"/>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5" w15:restartNumberingAfterBreak="0">
    <w:nsid w:val="602A8F68"/>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6" w15:restartNumberingAfterBreak="0">
    <w:nsid w:val="602A8F69"/>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7" w15:restartNumberingAfterBreak="0">
    <w:nsid w:val="602A8F6C"/>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8" w15:restartNumberingAfterBreak="0">
    <w:nsid w:val="602A8F6D"/>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9" w15:restartNumberingAfterBreak="0">
    <w:nsid w:val="602A8FDC"/>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0" w15:restartNumberingAfterBreak="0">
    <w:nsid w:val="602A8FDD"/>
    <w:multiLevelType w:val="multilevel"/>
    <w:tmpl w:val="0000000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1" w15:restartNumberingAfterBreak="0">
    <w:nsid w:val="602A8FDE"/>
    <w:multiLevelType w:val="multilevel"/>
    <w:tmpl w:val="0000000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2" w15:restartNumberingAfterBreak="0">
    <w:nsid w:val="602A8FDF"/>
    <w:multiLevelType w:val="multilevel"/>
    <w:tmpl w:val="0000000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3" w15:restartNumberingAfterBreak="0">
    <w:nsid w:val="602A8FE0"/>
    <w:multiLevelType w:val="multilevel"/>
    <w:tmpl w:val="00000004"/>
    <w:name w:val="HTML-List4"/>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8."/>
      <w:lvlJc w:val="left"/>
    </w:lvl>
    <w:lvl w:ilvl="8">
      <w:start w:val="1"/>
      <w:numFmt w:val="decimal"/>
      <w:lvlText w:val="%9."/>
      <w:lvlJc w:val="left"/>
    </w:lvl>
  </w:abstractNum>
  <w:abstractNum w:abstractNumId="14" w15:restartNumberingAfterBreak="0">
    <w:nsid w:val="6F9C786F"/>
    <w:multiLevelType w:val="singleLevel"/>
    <w:tmpl w:val="2850EFFA"/>
    <w:name w:val="Callout Template"/>
    <w:lvl w:ilvl="0">
      <w:start w:val="1"/>
      <w:numFmt w:val="decimal"/>
      <w:suff w:val="space"/>
      <w:lvlText w:val="="/>
      <w:lvlJc w:val="left"/>
      <w:pPr>
        <w:ind w:left="200" w:hanging="200"/>
      </w:pPr>
      <w:rPr>
        <w:rFonts w:ascii="Webdings" w:hAnsi="Webdings" w:hint="default"/>
        <w:sz w:val="16"/>
      </w:rPr>
    </w:lvl>
  </w:abstractNum>
  <w:abstractNum w:abstractNumId="15" w15:restartNumberingAfterBreak="0">
    <w:nsid w:val="750D5094"/>
    <w:multiLevelType w:val="multilevel"/>
    <w:tmpl w:val="5B4A7920"/>
    <w:lvl w:ilvl="0">
      <w:start w:val="1"/>
      <w:numFmt w:val="decimal"/>
      <w:pStyle w:val="MMTopic1"/>
      <w:suff w:val="space"/>
      <w:lvlText w:val="%1"/>
      <w:lvlJc w:val="left"/>
      <w:pPr>
        <w:ind w:left="0" w:firstLine="0"/>
      </w:pPr>
    </w:lvl>
    <w:lvl w:ilvl="1">
      <w:start w:val="1"/>
      <w:numFmt w:val="decimal"/>
      <w:pStyle w:val="Titre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A0"/>
    <w:rsid w:val="001024A0"/>
    <w:rsid w:val="00236613"/>
    <w:rsid w:val="003D2176"/>
    <w:rsid w:val="00554C3D"/>
    <w:rsid w:val="005A63B8"/>
    <w:rsid w:val="007F0E83"/>
    <w:rsid w:val="00935187"/>
    <w:rsid w:val="00AB40AE"/>
    <w:rsid w:val="00DB61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EE21005"/>
  <w15:chartTrackingRefBased/>
  <w15:docId w15:val="{F68BCD78-4953-4EDE-A1AD-BEA259DA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3B8"/>
  </w:style>
  <w:style w:type="paragraph" w:styleId="Titre1">
    <w:name w:val="heading 1"/>
    <w:basedOn w:val="Normal"/>
    <w:next w:val="Normal"/>
    <w:link w:val="Titre1Car"/>
    <w:uiPriority w:val="9"/>
    <w:qFormat/>
    <w:rsid w:val="009351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A63B8"/>
    <w:pPr>
      <w:keepNext/>
      <w:keepLines/>
      <w:numPr>
        <w:ilvl w:val="1"/>
        <w:numId w:val="1"/>
      </w:numPr>
      <w:spacing w:after="0"/>
      <w:ind w:left="18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351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351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93518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351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35187"/>
    <w:rPr>
      <w:rFonts w:asciiTheme="majorHAnsi" w:eastAsiaTheme="majorEastAsia" w:hAnsiTheme="majorHAnsi" w:cstheme="majorBidi"/>
      <w:spacing w:val="-10"/>
      <w:kern w:val="28"/>
      <w:sz w:val="56"/>
      <w:szCs w:val="56"/>
    </w:rPr>
  </w:style>
  <w:style w:type="paragraph" w:customStyle="1" w:styleId="MMTitle">
    <w:name w:val="MM Title"/>
    <w:basedOn w:val="Titre"/>
    <w:link w:val="MMTitleCar"/>
    <w:rsid w:val="00935187"/>
  </w:style>
  <w:style w:type="character" w:customStyle="1" w:styleId="MMTitleCar">
    <w:name w:val="MM Title Car"/>
    <w:basedOn w:val="TitreCar"/>
    <w:link w:val="MMTitle"/>
    <w:rsid w:val="00935187"/>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35187"/>
    <w:rPr>
      <w:rFonts w:asciiTheme="majorHAnsi" w:eastAsiaTheme="majorEastAsia" w:hAnsiTheme="majorHAnsi" w:cstheme="majorBidi"/>
      <w:color w:val="2F5496" w:themeColor="accent1" w:themeShade="BF"/>
      <w:sz w:val="32"/>
      <w:szCs w:val="32"/>
    </w:rPr>
  </w:style>
  <w:style w:type="paragraph" w:customStyle="1" w:styleId="MMTopic1">
    <w:name w:val="MM Topic 1"/>
    <w:basedOn w:val="Titre1"/>
    <w:link w:val="MMTopic1Car"/>
    <w:rsid w:val="00935187"/>
    <w:pPr>
      <w:numPr>
        <w:numId w:val="1"/>
      </w:numPr>
    </w:pPr>
  </w:style>
  <w:style w:type="character" w:customStyle="1" w:styleId="MMTopic1Car">
    <w:name w:val="MM Topic 1 Car"/>
    <w:basedOn w:val="Titre1Car"/>
    <w:link w:val="MMTopic1"/>
    <w:rsid w:val="0093518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A63B8"/>
    <w:rPr>
      <w:rFonts w:asciiTheme="majorHAnsi" w:eastAsiaTheme="majorEastAsia" w:hAnsiTheme="majorHAnsi" w:cstheme="majorBidi"/>
      <w:color w:val="2F5496" w:themeColor="accent1" w:themeShade="BF"/>
      <w:sz w:val="26"/>
      <w:szCs w:val="26"/>
    </w:rPr>
  </w:style>
  <w:style w:type="paragraph" w:customStyle="1" w:styleId="MMTopic2">
    <w:name w:val="MM Topic 2"/>
    <w:basedOn w:val="Titre2"/>
    <w:link w:val="MMTopic2Car"/>
    <w:rsid w:val="00935187"/>
  </w:style>
  <w:style w:type="character" w:customStyle="1" w:styleId="MMTopic2Car">
    <w:name w:val="MM Topic 2 Car"/>
    <w:basedOn w:val="Titre2Car"/>
    <w:link w:val="MMTopic2"/>
    <w:rsid w:val="0093518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35187"/>
    <w:rPr>
      <w:rFonts w:asciiTheme="majorHAnsi" w:eastAsiaTheme="majorEastAsia" w:hAnsiTheme="majorHAnsi" w:cstheme="majorBidi"/>
      <w:color w:val="1F3763" w:themeColor="accent1" w:themeShade="7F"/>
      <w:sz w:val="24"/>
      <w:szCs w:val="24"/>
    </w:rPr>
  </w:style>
  <w:style w:type="paragraph" w:customStyle="1" w:styleId="MMTopic3">
    <w:name w:val="MM Topic 3"/>
    <w:basedOn w:val="Titre3"/>
    <w:link w:val="MMTopic3Car"/>
    <w:rsid w:val="00935187"/>
    <w:pPr>
      <w:numPr>
        <w:ilvl w:val="2"/>
        <w:numId w:val="1"/>
      </w:numPr>
      <w:ind w:left="360"/>
    </w:pPr>
  </w:style>
  <w:style w:type="character" w:customStyle="1" w:styleId="MMTopic3Car">
    <w:name w:val="MM Topic 3 Car"/>
    <w:basedOn w:val="Titre3Car"/>
    <w:link w:val="MMTopic3"/>
    <w:rsid w:val="00935187"/>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935187"/>
    <w:rPr>
      <w:rFonts w:asciiTheme="majorHAnsi" w:eastAsiaTheme="majorEastAsia" w:hAnsiTheme="majorHAnsi" w:cstheme="majorBidi"/>
      <w:i/>
      <w:iCs/>
      <w:color w:val="2F5496" w:themeColor="accent1" w:themeShade="BF"/>
    </w:rPr>
  </w:style>
  <w:style w:type="paragraph" w:customStyle="1" w:styleId="MMTopic4">
    <w:name w:val="MM Topic 4"/>
    <w:basedOn w:val="Titre4"/>
    <w:link w:val="MMTopic4Car"/>
    <w:rsid w:val="00935187"/>
    <w:pPr>
      <w:numPr>
        <w:ilvl w:val="3"/>
        <w:numId w:val="1"/>
      </w:numPr>
      <w:ind w:left="540"/>
    </w:pPr>
  </w:style>
  <w:style w:type="character" w:customStyle="1" w:styleId="MMTopic4Car">
    <w:name w:val="MM Topic 4 Car"/>
    <w:basedOn w:val="Titre4Car"/>
    <w:link w:val="MMTopic4"/>
    <w:rsid w:val="00935187"/>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935187"/>
    <w:rPr>
      <w:rFonts w:asciiTheme="majorHAnsi" w:eastAsiaTheme="majorEastAsia" w:hAnsiTheme="majorHAnsi" w:cstheme="majorBidi"/>
      <w:color w:val="2F5496" w:themeColor="accent1" w:themeShade="BF"/>
    </w:rPr>
  </w:style>
  <w:style w:type="paragraph" w:customStyle="1" w:styleId="MMTopic5">
    <w:name w:val="MM Topic 5"/>
    <w:basedOn w:val="Titre5"/>
    <w:link w:val="MMTopic5Car"/>
    <w:rsid w:val="00935187"/>
    <w:pPr>
      <w:numPr>
        <w:ilvl w:val="4"/>
        <w:numId w:val="1"/>
      </w:numPr>
      <w:ind w:left="720"/>
    </w:pPr>
  </w:style>
  <w:style w:type="character" w:customStyle="1" w:styleId="MMTopic5Car">
    <w:name w:val="MM Topic 5 Car"/>
    <w:basedOn w:val="Titre5Car"/>
    <w:link w:val="MMTopic5"/>
    <w:rsid w:val="00935187"/>
    <w:rPr>
      <w:rFonts w:asciiTheme="majorHAnsi" w:eastAsiaTheme="majorEastAsia" w:hAnsiTheme="majorHAnsi" w:cstheme="majorBidi"/>
      <w:color w:val="2F5496" w:themeColor="accent1" w:themeShade="BF"/>
    </w:rPr>
  </w:style>
  <w:style w:type="paragraph" w:customStyle="1" w:styleId="MMMapGraphic">
    <w:name w:val="MM Map Graphic"/>
    <w:basedOn w:val="Normal"/>
    <w:link w:val="MMMapGraphicCar"/>
    <w:rsid w:val="00935187"/>
  </w:style>
  <w:style w:type="character" w:customStyle="1" w:styleId="MMMapGraphicCar">
    <w:name w:val="MM Map Graphic Car"/>
    <w:basedOn w:val="Policepardfaut"/>
    <w:link w:val="MMMapGraphic"/>
    <w:rsid w:val="00935187"/>
  </w:style>
  <w:style w:type="paragraph" w:customStyle="1" w:styleId="MMTextMarker">
    <w:name w:val="MM Text Marker"/>
    <w:basedOn w:val="Normal"/>
    <w:link w:val="MMTextMarkerCar"/>
    <w:rsid w:val="00935187"/>
  </w:style>
  <w:style w:type="character" w:customStyle="1" w:styleId="MMTextMarkerCar">
    <w:name w:val="MM Text Marker Car"/>
    <w:basedOn w:val="Policepardfaut"/>
    <w:link w:val="MMTextMarker"/>
    <w:rsid w:val="00935187"/>
  </w:style>
  <w:style w:type="paragraph" w:customStyle="1" w:styleId="MMEmpty">
    <w:name w:val="MM Empty"/>
    <w:basedOn w:val="Normal"/>
    <w:link w:val="MMEmptyCar"/>
    <w:rsid w:val="00935187"/>
  </w:style>
  <w:style w:type="character" w:customStyle="1" w:styleId="MMEmptyCar">
    <w:name w:val="MM Empty Car"/>
    <w:basedOn w:val="Policepardfaut"/>
    <w:link w:val="MMEmpty"/>
    <w:rsid w:val="00935187"/>
  </w:style>
  <w:style w:type="paragraph" w:customStyle="1" w:styleId="MMAttachments">
    <w:name w:val="MM Attachments"/>
    <w:basedOn w:val="Normal"/>
    <w:link w:val="MMAttachmentsCar"/>
    <w:rsid w:val="00935187"/>
  </w:style>
  <w:style w:type="character" w:customStyle="1" w:styleId="MMAttachmentsCar">
    <w:name w:val="MM Attachments Car"/>
    <w:basedOn w:val="Policepardfaut"/>
    <w:link w:val="MMAttachments"/>
    <w:rsid w:val="00935187"/>
  </w:style>
  <w:style w:type="character" w:styleId="Lienhypertexte">
    <w:name w:val="Hyperlink"/>
    <w:basedOn w:val="Policepardfaut"/>
    <w:uiPriority w:val="99"/>
    <w:unhideWhenUsed/>
    <w:rsid w:val="00935187"/>
    <w:rPr>
      <w:color w:val="0563C1" w:themeColor="hyperlink"/>
      <w:u w:val="single"/>
    </w:rPr>
  </w:style>
  <w:style w:type="character" w:styleId="Mentionnonrsolue">
    <w:name w:val="Unresolved Mention"/>
    <w:basedOn w:val="Policepardfaut"/>
    <w:uiPriority w:val="99"/>
    <w:semiHidden/>
    <w:unhideWhenUsed/>
    <w:rsid w:val="00935187"/>
    <w:rPr>
      <w:color w:val="605E5C"/>
      <w:shd w:val="clear" w:color="auto" w:fill="E1DFDD"/>
    </w:rPr>
  </w:style>
  <w:style w:type="paragraph" w:styleId="TM1">
    <w:name w:val="toc 1"/>
    <w:basedOn w:val="Normal"/>
    <w:next w:val="Normal"/>
    <w:autoRedefine/>
    <w:uiPriority w:val="39"/>
    <w:unhideWhenUsed/>
    <w:rsid w:val="007F0E83"/>
    <w:pPr>
      <w:spacing w:after="100"/>
    </w:pPr>
  </w:style>
  <w:style w:type="paragraph" w:styleId="TM2">
    <w:name w:val="toc 2"/>
    <w:basedOn w:val="Normal"/>
    <w:next w:val="Normal"/>
    <w:autoRedefine/>
    <w:uiPriority w:val="39"/>
    <w:unhideWhenUsed/>
    <w:rsid w:val="007F0E83"/>
    <w:pPr>
      <w:spacing w:after="100"/>
      <w:ind w:left="220"/>
    </w:pPr>
  </w:style>
  <w:style w:type="paragraph" w:styleId="TM3">
    <w:name w:val="toc 3"/>
    <w:basedOn w:val="Normal"/>
    <w:next w:val="Normal"/>
    <w:autoRedefine/>
    <w:uiPriority w:val="39"/>
    <w:unhideWhenUsed/>
    <w:rsid w:val="007F0E83"/>
    <w:pPr>
      <w:spacing w:after="100"/>
      <w:ind w:left="440"/>
    </w:pPr>
  </w:style>
  <w:style w:type="paragraph" w:styleId="TM4">
    <w:name w:val="toc 4"/>
    <w:basedOn w:val="Normal"/>
    <w:next w:val="Normal"/>
    <w:autoRedefine/>
    <w:uiPriority w:val="39"/>
    <w:unhideWhenUsed/>
    <w:rsid w:val="007F0E83"/>
    <w:pPr>
      <w:spacing w:after="100"/>
      <w:ind w:left="660"/>
    </w:pPr>
  </w:style>
  <w:style w:type="paragraph" w:styleId="En-tte">
    <w:name w:val="header"/>
    <w:basedOn w:val="Normal"/>
    <w:link w:val="En-tteCar"/>
    <w:uiPriority w:val="99"/>
    <w:unhideWhenUsed/>
    <w:rsid w:val="007F0E83"/>
    <w:pPr>
      <w:tabs>
        <w:tab w:val="center" w:pos="4536"/>
        <w:tab w:val="right" w:pos="9072"/>
      </w:tabs>
      <w:spacing w:after="0" w:line="240" w:lineRule="auto"/>
    </w:pPr>
  </w:style>
  <w:style w:type="character" w:customStyle="1" w:styleId="En-tteCar">
    <w:name w:val="En-tête Car"/>
    <w:basedOn w:val="Policepardfaut"/>
    <w:link w:val="En-tte"/>
    <w:uiPriority w:val="99"/>
    <w:rsid w:val="007F0E83"/>
  </w:style>
  <w:style w:type="paragraph" w:styleId="Pieddepage">
    <w:name w:val="footer"/>
    <w:basedOn w:val="Normal"/>
    <w:link w:val="PieddepageCar"/>
    <w:uiPriority w:val="99"/>
    <w:unhideWhenUsed/>
    <w:rsid w:val="007F0E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0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file:///C:\Users\patrick.delaborde\OneDrive%20-%20Eramet%20SA\EcoTitanium\Economie%20Circulaire\tempFile.bmp"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file:///C:\Users\patrick.delaborde\OneDrive%20-%20Eramet%20SA\EcoTitanium\Economie%20Circulaire\2021%2002%2015%20Economie%20Circulaire.docx%20-%20Fichiers%20joints\Historiques%20des%20livraisons%20(2).xlsx" TargetMode="External"/><Relationship Id="rId34" Type="http://schemas.openxmlformats.org/officeDocument/2006/relationships/hyperlink" Target="file:///C:\Users\patrick.delaborde\OneDrive%20-%20Eramet%20SA\EcoTitanium\Economie%20Circulaire\2021%2002%2015%20Economie%20Circulaire.docx%20-%20Fichiers%20joints\2014%2005%2007%20Contrat%20d'approvisionnement%20de%20chutes%20A&amp;D%20V8%2005052014%20(2).doc"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file:///C:\Users\patrick.delaborde\OneDrive%20-%20Eramet%20SA\EcoTitanium\Economie%20Circulaire\tempImage11.bmp" TargetMode="External"/><Relationship Id="rId25" Type="http://schemas.openxmlformats.org/officeDocument/2006/relationships/image" Target="media/image8.png"/><Relationship Id="rId33" Type="http://schemas.openxmlformats.org/officeDocument/2006/relationships/hyperlink" Target="file:///C:\Users\patrick.delaborde\OneDrive%20-%20Eramet%20SA\EcoTitanium\Economie%20Circulaire\2021%2002%2015%20Economie%20Circulaire.docx%20-%20Fichiers%20joints\2019%2010%2024%20Offre%20Brames%20simu%20(2).xls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file:///C:\Users\patrick.delaborde\OneDrive%20-%20Eramet%20SA\EcoTitanium\Economie%20Circulaire\2021%2002%2015%20Economie%20Circulaire.docx%20-%20Fichiers%20joints\5_SAFRAN-Gerard-LEMAITRE%20(2).pdf" TargetMode="External"/><Relationship Id="rId29" Type="http://schemas.openxmlformats.org/officeDocument/2006/relationships/hyperlink" Target="file:///C:\Users\patrick.delaborde\OneDrive%20-%20Eramet%20SA\EcoTitanium\Economie%20Circulaire\2021%2002%2015%20Economie%20Circulaire.docx%20-%20Fichiers%20joints\13_IMET-Alloys-Bastien-Chavagneux%20(2).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Users\patrick.delaborde\OneDrive%20-%20Eramet%20SA\EcoTitanium\Economie%20Circulaire\tempImage9.bmp"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file:///C:\Users\patrick.delaborde\OneDrive%20-%20Eramet%20SA\EcoTitanium\Economie%20Circulaire\tempImage10.bmp"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file:///C:\Users\patrick.delaborde\OneDrive%20-%20Eramet%20SA\EcoTitanium\Economie%20Circulaire\tempImage12.bmp" TargetMode="External"/><Relationship Id="rId31" Type="http://schemas.openxmlformats.org/officeDocument/2006/relationships/hyperlink" Target="file:///C:\Users\patrick.delaborde\OneDrive%20-%20Eramet%20SA\EcoTitanium\Economie%20Circulaire\2021%2002%2015%20Economie%20Circulaire.docx%20-%20Fichiers%20joints\Rapport%20Aubert%20&amp;%20Duval%20VF%20(2).do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file:///C:\Users\patrick.delaborde\OneDrive%20-%20Eramet%20SA\EcoTitanium\Economie%20Circulaire\2021%2002%2015%20Economie%20Circulaire.docx%20-%20Fichiers%20joints\2017%2003_Estimation%20des%20poids%20titane%20par%20avionV1%20(2).xlsx" TargetMode="External"/><Relationship Id="rId27" Type="http://schemas.openxmlformats.org/officeDocument/2006/relationships/image" Target="media/image10.png"/><Relationship Id="rId30" Type="http://schemas.openxmlformats.org/officeDocument/2006/relationships/hyperlink" Target="file:///C:\Users\patrick.delaborde\OneDrive%20-%20Eramet%20SA\EcoTitanium\Economie%20Circulaire\2021%2002%2015%20Economie%20Circulaire.docx%20-%20Fichiers%20joints\2011-04-20_%20Restitution_Aubert&amp;Duval%20VF%20(2).pptx" TargetMode="External"/><Relationship Id="rId35" Type="http://schemas.openxmlformats.org/officeDocument/2006/relationships/hyperlink" Target="file:///C:\Users\patrick.delaborde\OneDrive%20-%20Eramet%20SA\EcoTitanium\Economie%20Circulaire\2021%2002%2015%20Economie%20Circulaire.docx%20-%20Fichiers%20joints\2014%2005%2007%20Contrat%20d'approvisionnement%20de%20chutes%20et%20de%20vente%20de%20lingots%20V20%200505201...%20(2).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9AA3FF93328543A1AE79A9E57696DE" ma:contentTypeVersion="13" ma:contentTypeDescription="Crée un document." ma:contentTypeScope="" ma:versionID="9137c1fb9fcd0e20f09873f92cafe5f0">
  <xsd:schema xmlns:xsd="http://www.w3.org/2001/XMLSchema" xmlns:xs="http://www.w3.org/2001/XMLSchema" xmlns:p="http://schemas.microsoft.com/office/2006/metadata/properties" xmlns:ns3="cafadebc-5176-4197-beef-7c6682527eea" xmlns:ns4="ddacace0-a4ad-4961-9a7e-5e19312b6998" targetNamespace="http://schemas.microsoft.com/office/2006/metadata/properties" ma:root="true" ma:fieldsID="2fe0956edcd0ac7e66aa30ab5b97c096" ns3:_="" ns4:_="">
    <xsd:import namespace="cafadebc-5176-4197-beef-7c6682527eea"/>
    <xsd:import namespace="ddacace0-a4ad-4961-9a7e-5e19312b69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adebc-5176-4197-beef-7c6682527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acace0-a4ad-4961-9a7e-5e19312b699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6189E5-084E-496B-ADAA-3FAA643A6A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39A932-6306-482C-9DF1-0476D7D2DB25}">
  <ds:schemaRefs>
    <ds:schemaRef ds:uri="http://schemas.microsoft.com/sharepoint/v3/contenttype/forms"/>
  </ds:schemaRefs>
</ds:datastoreItem>
</file>

<file path=customXml/itemProps3.xml><?xml version="1.0" encoding="utf-8"?>
<ds:datastoreItem xmlns:ds="http://schemas.openxmlformats.org/officeDocument/2006/customXml" ds:itemID="{8CCF6B42-E35C-42AA-8B2F-484A1D37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adebc-5176-4197-beef-7c6682527eea"/>
    <ds:schemaRef ds:uri="ddacace0-a4ad-4961-9a7e-5e19312b6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9255</Words>
  <Characters>50904</Characters>
  <Application>Microsoft Office Word</Application>
  <DocSecurity>0</DocSecurity>
  <Lines>424</Lines>
  <Paragraphs>120</Paragraphs>
  <ScaleCrop>false</ScaleCrop>
  <Company>ERAMET</Company>
  <LinksUpToDate>false</LinksUpToDate>
  <CharactersWithSpaces>60039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DELABORDE Patrick</dc:creator>
  <cp:keywords/>
  <dc:description/>
  <cp:lastModifiedBy>DELABORDE Patrick</cp:lastModifiedBy>
  <cp:revision>4</cp:revision>
  <dcterms:created xsi:type="dcterms:W3CDTF">2021-02-15T15:14:00Z</dcterms:created>
  <dcterms:modified xsi:type="dcterms:W3CDTF">2021-02-15T15:30:00Z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0x0101001D9AA3FF93328543A1AE79A9E57696DE</vt:lpwstr>
  </property>
</Properties>
</file>