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4E7" w:rsidRDefault="006244E7" w:rsidP="006244E7">
      <w:pPr>
        <w:jc w:val="center"/>
        <w:rPr>
          <w:rFonts w:ascii="Verdana" w:hAnsi="Verdana"/>
          <w:b/>
          <w:u w:val="single"/>
        </w:rPr>
      </w:pPr>
    </w:p>
    <w:p w:rsidR="008C2B54" w:rsidRPr="006244E7" w:rsidRDefault="006244E7" w:rsidP="006244E7">
      <w:pPr>
        <w:jc w:val="center"/>
        <w:rPr>
          <w:rFonts w:ascii="Verdana" w:hAnsi="Verdana"/>
          <w:b/>
          <w:u w:val="single"/>
        </w:rPr>
      </w:pPr>
      <w:r w:rsidRPr="006244E7">
        <w:rPr>
          <w:rFonts w:ascii="Verdana" w:hAnsi="Verdana"/>
          <w:b/>
          <w:u w:val="single"/>
        </w:rPr>
        <w:t>SOMMAIRE</w:t>
      </w:r>
    </w:p>
    <w:tbl>
      <w:tblPr>
        <w:tblW w:w="5834" w:type="pct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3"/>
        <w:gridCol w:w="1415"/>
        <w:gridCol w:w="2734"/>
        <w:gridCol w:w="2722"/>
        <w:gridCol w:w="2711"/>
      </w:tblGrid>
      <w:tr w:rsidR="006244E7" w:rsidRPr="005877CE" w:rsidTr="008C2B54"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4E7" w:rsidRDefault="006244E7" w:rsidP="008C2B54">
            <w:pPr>
              <w:ind w:right="-648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:rsidR="006244E7" w:rsidRDefault="006244E7" w:rsidP="008C2B54">
            <w:pPr>
              <w:ind w:right="-648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:rsidR="00291951" w:rsidRDefault="006244E7">
            <w:pPr>
              <w:pStyle w:val="TM1"/>
              <w:tabs>
                <w:tab w:val="left" w:pos="480"/>
                <w:tab w:val="right" w:leader="dot" w:pos="9060"/>
              </w:tabs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u w:val="single"/>
              </w:rPr>
              <w:fldChar w:fldCharType="begin"/>
            </w:r>
            <w:r>
              <w:rPr>
                <w:rFonts w:ascii="Verdana" w:hAnsi="Verdana"/>
                <w:b w:val="0"/>
                <w:bCs w:val="0"/>
                <w:u w:val="single"/>
              </w:rPr>
              <w:instrText xml:space="preserve"> TOC \o "1-2" \h \z \u </w:instrText>
            </w:r>
            <w:r>
              <w:rPr>
                <w:rFonts w:ascii="Verdana" w:hAnsi="Verdana"/>
                <w:b w:val="0"/>
                <w:bCs w:val="0"/>
                <w:u w:val="single"/>
              </w:rPr>
              <w:fldChar w:fldCharType="separate"/>
            </w:r>
            <w:hyperlink w:anchor="_Toc430618055" w:history="1">
              <w:r w:rsidR="00291951" w:rsidRPr="00E92551">
                <w:rPr>
                  <w:rStyle w:val="Lienhypertexte"/>
                  <w:rFonts w:ascii="Verdana" w:hAnsi="Verdana"/>
                  <w:noProof/>
                </w:rPr>
                <w:t>1.</w:t>
              </w:r>
              <w:r w:rsidR="00291951">
                <w:rPr>
                  <w:rFonts w:asciiTheme="minorHAnsi" w:eastAsiaTheme="minorEastAsia" w:hAnsiTheme="minorHAnsi" w:cstheme="minorBidi"/>
                  <w:b w:val="0"/>
                  <w:bCs w:val="0"/>
                  <w:caps w:val="0"/>
                  <w:noProof/>
                  <w:sz w:val="22"/>
                  <w:szCs w:val="22"/>
                </w:rPr>
                <w:tab/>
              </w:r>
              <w:r w:rsidR="00291951" w:rsidRPr="00E92551">
                <w:rPr>
                  <w:rStyle w:val="Lienhypertexte"/>
                  <w:rFonts w:ascii="Verdana" w:hAnsi="Verdana"/>
                  <w:noProof/>
                </w:rPr>
                <w:t>DEFINITION DU BESOIN</w:t>
              </w:r>
              <w:r w:rsidR="00291951">
                <w:rPr>
                  <w:noProof/>
                  <w:webHidden/>
                </w:rPr>
                <w:tab/>
              </w:r>
              <w:r w:rsidR="00291951">
                <w:rPr>
                  <w:noProof/>
                  <w:webHidden/>
                </w:rPr>
                <w:fldChar w:fldCharType="begin"/>
              </w:r>
              <w:r w:rsidR="00291951">
                <w:rPr>
                  <w:noProof/>
                  <w:webHidden/>
                </w:rPr>
                <w:instrText xml:space="preserve"> PAGEREF _Toc430618055 \h </w:instrText>
              </w:r>
              <w:r w:rsidR="00291951">
                <w:rPr>
                  <w:noProof/>
                  <w:webHidden/>
                </w:rPr>
              </w:r>
              <w:r w:rsidR="00291951">
                <w:rPr>
                  <w:noProof/>
                  <w:webHidden/>
                </w:rPr>
                <w:fldChar w:fldCharType="separate"/>
              </w:r>
              <w:r w:rsidR="001E581F">
                <w:rPr>
                  <w:noProof/>
                  <w:webHidden/>
                </w:rPr>
                <w:t>2</w:t>
              </w:r>
              <w:r w:rsidR="00291951">
                <w:rPr>
                  <w:noProof/>
                  <w:webHidden/>
                </w:rPr>
                <w:fldChar w:fldCharType="end"/>
              </w:r>
            </w:hyperlink>
          </w:p>
          <w:p w:rsidR="00291951" w:rsidRDefault="00F31B61">
            <w:pPr>
              <w:pStyle w:val="TM1"/>
              <w:tabs>
                <w:tab w:val="left" w:pos="480"/>
                <w:tab w:val="right" w:leader="dot" w:pos="9060"/>
              </w:tabs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</w:pPr>
            <w:hyperlink w:anchor="_Toc430618056" w:history="1">
              <w:r w:rsidR="00291951" w:rsidRPr="00E92551">
                <w:rPr>
                  <w:rStyle w:val="Lienhypertexte"/>
                  <w:rFonts w:ascii="Verdana" w:hAnsi="Verdana"/>
                  <w:noProof/>
                </w:rPr>
                <w:t>2.</w:t>
              </w:r>
              <w:r w:rsidR="00291951">
                <w:rPr>
                  <w:rFonts w:asciiTheme="minorHAnsi" w:eastAsiaTheme="minorEastAsia" w:hAnsiTheme="minorHAnsi" w:cstheme="minorBidi"/>
                  <w:b w:val="0"/>
                  <w:bCs w:val="0"/>
                  <w:caps w:val="0"/>
                  <w:noProof/>
                  <w:sz w:val="22"/>
                  <w:szCs w:val="22"/>
                </w:rPr>
                <w:tab/>
              </w:r>
              <w:r w:rsidR="00291951" w:rsidRPr="00E92551">
                <w:rPr>
                  <w:rStyle w:val="Lienhypertexte"/>
                  <w:rFonts w:ascii="Verdana" w:hAnsi="Verdana"/>
                  <w:noProof/>
                </w:rPr>
                <w:t>DEFINITIONS ET ABREVIATIONS</w:t>
              </w:r>
              <w:r w:rsidR="00291951">
                <w:rPr>
                  <w:noProof/>
                  <w:webHidden/>
                </w:rPr>
                <w:tab/>
              </w:r>
              <w:r w:rsidR="00291951">
                <w:rPr>
                  <w:noProof/>
                  <w:webHidden/>
                </w:rPr>
                <w:fldChar w:fldCharType="begin"/>
              </w:r>
              <w:r w:rsidR="00291951">
                <w:rPr>
                  <w:noProof/>
                  <w:webHidden/>
                </w:rPr>
                <w:instrText xml:space="preserve"> PAGEREF _Toc430618056 \h </w:instrText>
              </w:r>
              <w:r w:rsidR="00291951">
                <w:rPr>
                  <w:noProof/>
                  <w:webHidden/>
                </w:rPr>
              </w:r>
              <w:r w:rsidR="00291951">
                <w:rPr>
                  <w:noProof/>
                  <w:webHidden/>
                </w:rPr>
                <w:fldChar w:fldCharType="separate"/>
              </w:r>
              <w:r w:rsidR="001E581F">
                <w:rPr>
                  <w:noProof/>
                  <w:webHidden/>
                </w:rPr>
                <w:t>2</w:t>
              </w:r>
              <w:r w:rsidR="00291951">
                <w:rPr>
                  <w:noProof/>
                  <w:webHidden/>
                </w:rPr>
                <w:fldChar w:fldCharType="end"/>
              </w:r>
            </w:hyperlink>
          </w:p>
          <w:p w:rsidR="00291951" w:rsidRDefault="00F31B61">
            <w:pPr>
              <w:pStyle w:val="TM1"/>
              <w:tabs>
                <w:tab w:val="left" w:pos="480"/>
                <w:tab w:val="right" w:leader="dot" w:pos="9060"/>
              </w:tabs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</w:pPr>
            <w:hyperlink w:anchor="_Toc430618057" w:history="1">
              <w:r w:rsidR="00291951" w:rsidRPr="00E92551">
                <w:rPr>
                  <w:rStyle w:val="Lienhypertexte"/>
                  <w:rFonts w:ascii="Verdana" w:hAnsi="Verdana"/>
                  <w:noProof/>
                </w:rPr>
                <w:t>3.</w:t>
              </w:r>
              <w:r w:rsidR="00291951">
                <w:rPr>
                  <w:rFonts w:asciiTheme="minorHAnsi" w:eastAsiaTheme="minorEastAsia" w:hAnsiTheme="minorHAnsi" w:cstheme="minorBidi"/>
                  <w:b w:val="0"/>
                  <w:bCs w:val="0"/>
                  <w:caps w:val="0"/>
                  <w:noProof/>
                  <w:sz w:val="22"/>
                  <w:szCs w:val="22"/>
                </w:rPr>
                <w:tab/>
              </w:r>
              <w:r w:rsidR="00291951" w:rsidRPr="00E92551">
                <w:rPr>
                  <w:rStyle w:val="Lienhypertexte"/>
                  <w:rFonts w:ascii="Verdana" w:hAnsi="Verdana"/>
                  <w:noProof/>
                </w:rPr>
                <w:t>EXIGENCES RELATIVES AU PROCESS</w:t>
              </w:r>
              <w:r w:rsidR="00291951">
                <w:rPr>
                  <w:noProof/>
                  <w:webHidden/>
                </w:rPr>
                <w:tab/>
              </w:r>
              <w:r w:rsidR="00291951">
                <w:rPr>
                  <w:noProof/>
                  <w:webHidden/>
                </w:rPr>
                <w:fldChar w:fldCharType="begin"/>
              </w:r>
              <w:r w:rsidR="00291951">
                <w:rPr>
                  <w:noProof/>
                  <w:webHidden/>
                </w:rPr>
                <w:instrText xml:space="preserve"> PAGEREF _Toc430618057 \h </w:instrText>
              </w:r>
              <w:r w:rsidR="00291951">
                <w:rPr>
                  <w:noProof/>
                  <w:webHidden/>
                </w:rPr>
              </w:r>
              <w:r w:rsidR="00291951">
                <w:rPr>
                  <w:noProof/>
                  <w:webHidden/>
                </w:rPr>
                <w:fldChar w:fldCharType="separate"/>
              </w:r>
              <w:r w:rsidR="001E581F">
                <w:rPr>
                  <w:noProof/>
                  <w:webHidden/>
                </w:rPr>
                <w:t>2</w:t>
              </w:r>
              <w:r w:rsidR="00291951">
                <w:rPr>
                  <w:noProof/>
                  <w:webHidden/>
                </w:rPr>
                <w:fldChar w:fldCharType="end"/>
              </w:r>
            </w:hyperlink>
          </w:p>
          <w:p w:rsidR="00291951" w:rsidRDefault="00F31B61">
            <w:pPr>
              <w:pStyle w:val="TM1"/>
              <w:tabs>
                <w:tab w:val="left" w:pos="480"/>
                <w:tab w:val="right" w:leader="dot" w:pos="9060"/>
              </w:tabs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</w:pPr>
            <w:hyperlink w:anchor="_Toc430618058" w:history="1">
              <w:r w:rsidR="00291951" w:rsidRPr="00E92551">
                <w:rPr>
                  <w:rStyle w:val="Lienhypertexte"/>
                  <w:rFonts w:ascii="Verdana" w:hAnsi="Verdana"/>
                  <w:noProof/>
                </w:rPr>
                <w:t>4.</w:t>
              </w:r>
              <w:r w:rsidR="00291951">
                <w:rPr>
                  <w:rFonts w:asciiTheme="minorHAnsi" w:eastAsiaTheme="minorEastAsia" w:hAnsiTheme="minorHAnsi" w:cstheme="minorBidi"/>
                  <w:b w:val="0"/>
                  <w:bCs w:val="0"/>
                  <w:caps w:val="0"/>
                  <w:noProof/>
                  <w:sz w:val="22"/>
                  <w:szCs w:val="22"/>
                </w:rPr>
                <w:tab/>
              </w:r>
              <w:r w:rsidR="00291951" w:rsidRPr="00E92551">
                <w:rPr>
                  <w:rStyle w:val="Lienhypertexte"/>
                  <w:rFonts w:ascii="Verdana" w:hAnsi="Verdana"/>
                  <w:noProof/>
                </w:rPr>
                <w:t>ANOMALIE / NON CONFORMITE</w:t>
              </w:r>
              <w:r w:rsidR="00291951">
                <w:rPr>
                  <w:noProof/>
                  <w:webHidden/>
                </w:rPr>
                <w:tab/>
              </w:r>
              <w:r w:rsidR="00291951">
                <w:rPr>
                  <w:noProof/>
                  <w:webHidden/>
                </w:rPr>
                <w:fldChar w:fldCharType="begin"/>
              </w:r>
              <w:r w:rsidR="00291951">
                <w:rPr>
                  <w:noProof/>
                  <w:webHidden/>
                </w:rPr>
                <w:instrText xml:space="preserve"> PAGEREF _Toc430618058 \h </w:instrText>
              </w:r>
              <w:r w:rsidR="00291951">
                <w:rPr>
                  <w:noProof/>
                  <w:webHidden/>
                </w:rPr>
              </w:r>
              <w:r w:rsidR="00291951">
                <w:rPr>
                  <w:noProof/>
                  <w:webHidden/>
                </w:rPr>
                <w:fldChar w:fldCharType="separate"/>
              </w:r>
              <w:r w:rsidR="001E581F">
                <w:rPr>
                  <w:noProof/>
                  <w:webHidden/>
                </w:rPr>
                <w:t>6</w:t>
              </w:r>
              <w:r w:rsidR="00291951">
                <w:rPr>
                  <w:noProof/>
                  <w:webHidden/>
                </w:rPr>
                <w:fldChar w:fldCharType="end"/>
              </w:r>
            </w:hyperlink>
          </w:p>
          <w:p w:rsidR="00291951" w:rsidRDefault="00F31B61">
            <w:pPr>
              <w:pStyle w:val="TM1"/>
              <w:tabs>
                <w:tab w:val="left" w:pos="480"/>
                <w:tab w:val="right" w:leader="dot" w:pos="9060"/>
              </w:tabs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</w:pPr>
            <w:hyperlink w:anchor="_Toc430618059" w:history="1">
              <w:r w:rsidR="00291951" w:rsidRPr="00E92551">
                <w:rPr>
                  <w:rStyle w:val="Lienhypertexte"/>
                  <w:rFonts w:ascii="Verdana" w:hAnsi="Verdana"/>
                  <w:noProof/>
                </w:rPr>
                <w:t>5.</w:t>
              </w:r>
              <w:r w:rsidR="00291951">
                <w:rPr>
                  <w:rFonts w:asciiTheme="minorHAnsi" w:eastAsiaTheme="minorEastAsia" w:hAnsiTheme="minorHAnsi" w:cstheme="minorBidi"/>
                  <w:b w:val="0"/>
                  <w:bCs w:val="0"/>
                  <w:caps w:val="0"/>
                  <w:noProof/>
                  <w:sz w:val="22"/>
                  <w:szCs w:val="22"/>
                </w:rPr>
                <w:tab/>
              </w:r>
              <w:r w:rsidR="00291951" w:rsidRPr="00E92551">
                <w:rPr>
                  <w:rStyle w:val="Lienhypertexte"/>
                  <w:rFonts w:ascii="Verdana" w:hAnsi="Verdana"/>
                  <w:noProof/>
                </w:rPr>
                <w:t>RISQUES IDENTIFIES ET PLAN D’ACTION</w:t>
              </w:r>
              <w:r w:rsidR="00291951">
                <w:rPr>
                  <w:noProof/>
                  <w:webHidden/>
                </w:rPr>
                <w:tab/>
              </w:r>
              <w:r w:rsidR="00291951">
                <w:rPr>
                  <w:noProof/>
                  <w:webHidden/>
                </w:rPr>
                <w:fldChar w:fldCharType="begin"/>
              </w:r>
              <w:r w:rsidR="00291951">
                <w:rPr>
                  <w:noProof/>
                  <w:webHidden/>
                </w:rPr>
                <w:instrText xml:space="preserve"> PAGEREF _Toc430618059 \h </w:instrText>
              </w:r>
              <w:r w:rsidR="00291951">
                <w:rPr>
                  <w:noProof/>
                  <w:webHidden/>
                </w:rPr>
              </w:r>
              <w:r w:rsidR="00291951">
                <w:rPr>
                  <w:noProof/>
                  <w:webHidden/>
                </w:rPr>
                <w:fldChar w:fldCharType="separate"/>
              </w:r>
              <w:r w:rsidR="001E581F">
                <w:rPr>
                  <w:noProof/>
                  <w:webHidden/>
                </w:rPr>
                <w:t>6</w:t>
              </w:r>
              <w:r w:rsidR="00291951">
                <w:rPr>
                  <w:noProof/>
                  <w:webHidden/>
                </w:rPr>
                <w:fldChar w:fldCharType="end"/>
              </w:r>
            </w:hyperlink>
          </w:p>
          <w:p w:rsidR="00291951" w:rsidRDefault="00F31B61">
            <w:pPr>
              <w:pStyle w:val="TM1"/>
              <w:tabs>
                <w:tab w:val="left" w:pos="480"/>
                <w:tab w:val="right" w:leader="dot" w:pos="9060"/>
              </w:tabs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</w:pPr>
            <w:hyperlink w:anchor="_Toc430618060" w:history="1">
              <w:r w:rsidR="00291951" w:rsidRPr="00E92551">
                <w:rPr>
                  <w:rStyle w:val="Lienhypertexte"/>
                  <w:rFonts w:ascii="Verdana" w:hAnsi="Verdana"/>
                  <w:noProof/>
                </w:rPr>
                <w:t>6.</w:t>
              </w:r>
              <w:r w:rsidR="00291951">
                <w:rPr>
                  <w:rFonts w:asciiTheme="minorHAnsi" w:eastAsiaTheme="minorEastAsia" w:hAnsiTheme="minorHAnsi" w:cstheme="minorBidi"/>
                  <w:b w:val="0"/>
                  <w:bCs w:val="0"/>
                  <w:caps w:val="0"/>
                  <w:noProof/>
                  <w:sz w:val="22"/>
                  <w:szCs w:val="22"/>
                </w:rPr>
                <w:tab/>
              </w:r>
              <w:r w:rsidR="00291951" w:rsidRPr="00E92551">
                <w:rPr>
                  <w:rStyle w:val="Lienhypertexte"/>
                  <w:rFonts w:ascii="Verdana" w:hAnsi="Verdana"/>
                  <w:noProof/>
                </w:rPr>
                <w:t>ARCHIVAGE</w:t>
              </w:r>
              <w:r w:rsidR="00291951">
                <w:rPr>
                  <w:noProof/>
                  <w:webHidden/>
                </w:rPr>
                <w:tab/>
              </w:r>
              <w:r w:rsidR="00291951">
                <w:rPr>
                  <w:noProof/>
                  <w:webHidden/>
                </w:rPr>
                <w:fldChar w:fldCharType="begin"/>
              </w:r>
              <w:r w:rsidR="00291951">
                <w:rPr>
                  <w:noProof/>
                  <w:webHidden/>
                </w:rPr>
                <w:instrText xml:space="preserve"> PAGEREF _Toc430618060 \h </w:instrText>
              </w:r>
              <w:r w:rsidR="00291951">
                <w:rPr>
                  <w:noProof/>
                  <w:webHidden/>
                </w:rPr>
              </w:r>
              <w:r w:rsidR="00291951">
                <w:rPr>
                  <w:noProof/>
                  <w:webHidden/>
                </w:rPr>
                <w:fldChar w:fldCharType="separate"/>
              </w:r>
              <w:r w:rsidR="001E581F">
                <w:rPr>
                  <w:noProof/>
                  <w:webHidden/>
                </w:rPr>
                <w:t>6</w:t>
              </w:r>
              <w:r w:rsidR="00291951">
                <w:rPr>
                  <w:noProof/>
                  <w:webHidden/>
                </w:rPr>
                <w:fldChar w:fldCharType="end"/>
              </w:r>
            </w:hyperlink>
          </w:p>
          <w:p w:rsidR="00291951" w:rsidRDefault="00F31B61">
            <w:pPr>
              <w:pStyle w:val="TM1"/>
              <w:tabs>
                <w:tab w:val="left" w:pos="480"/>
                <w:tab w:val="right" w:leader="dot" w:pos="9060"/>
              </w:tabs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</w:pPr>
            <w:hyperlink w:anchor="_Toc430618061" w:history="1">
              <w:r w:rsidR="00291951" w:rsidRPr="00E92551">
                <w:rPr>
                  <w:rStyle w:val="Lienhypertexte"/>
                  <w:rFonts w:ascii="Verdana" w:hAnsi="Verdana"/>
                  <w:noProof/>
                </w:rPr>
                <w:t>7.</w:t>
              </w:r>
              <w:r w:rsidR="00291951">
                <w:rPr>
                  <w:rFonts w:asciiTheme="minorHAnsi" w:eastAsiaTheme="minorEastAsia" w:hAnsiTheme="minorHAnsi" w:cstheme="minorBidi"/>
                  <w:b w:val="0"/>
                  <w:bCs w:val="0"/>
                  <w:caps w:val="0"/>
                  <w:noProof/>
                  <w:sz w:val="22"/>
                  <w:szCs w:val="22"/>
                </w:rPr>
                <w:tab/>
              </w:r>
              <w:r w:rsidR="00291951" w:rsidRPr="00E92551">
                <w:rPr>
                  <w:rStyle w:val="Lienhypertexte"/>
                  <w:rFonts w:ascii="Verdana" w:hAnsi="Verdana"/>
                  <w:noProof/>
                </w:rPr>
                <w:t>ELEMENTS A FOURNIR</w:t>
              </w:r>
              <w:r w:rsidR="00291951">
                <w:rPr>
                  <w:noProof/>
                  <w:webHidden/>
                </w:rPr>
                <w:tab/>
              </w:r>
              <w:r w:rsidR="00291951">
                <w:rPr>
                  <w:noProof/>
                  <w:webHidden/>
                </w:rPr>
                <w:fldChar w:fldCharType="begin"/>
              </w:r>
              <w:r w:rsidR="00291951">
                <w:rPr>
                  <w:noProof/>
                  <w:webHidden/>
                </w:rPr>
                <w:instrText xml:space="preserve"> PAGEREF _Toc430618061 \h </w:instrText>
              </w:r>
              <w:r w:rsidR="00291951">
                <w:rPr>
                  <w:noProof/>
                  <w:webHidden/>
                </w:rPr>
              </w:r>
              <w:r w:rsidR="00291951">
                <w:rPr>
                  <w:noProof/>
                  <w:webHidden/>
                </w:rPr>
                <w:fldChar w:fldCharType="separate"/>
              </w:r>
              <w:r w:rsidR="001E581F">
                <w:rPr>
                  <w:noProof/>
                  <w:webHidden/>
                </w:rPr>
                <w:t>6</w:t>
              </w:r>
              <w:r w:rsidR="00291951">
                <w:rPr>
                  <w:noProof/>
                  <w:webHidden/>
                </w:rPr>
                <w:fldChar w:fldCharType="end"/>
              </w:r>
            </w:hyperlink>
          </w:p>
          <w:p w:rsidR="006244E7" w:rsidRDefault="006244E7" w:rsidP="008C2B54">
            <w:pPr>
              <w:ind w:right="-648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fldChar w:fldCharType="end"/>
            </w:r>
          </w:p>
          <w:p w:rsidR="006244E7" w:rsidRDefault="006244E7" w:rsidP="008C2B54">
            <w:pPr>
              <w:ind w:right="-648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:rsidR="006244E7" w:rsidRDefault="006244E7" w:rsidP="008C2B54">
            <w:pPr>
              <w:ind w:right="-648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:rsidR="006244E7" w:rsidRDefault="006244E7" w:rsidP="008C2B54">
            <w:pPr>
              <w:ind w:right="-648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:rsidR="006244E7" w:rsidRDefault="006244E7" w:rsidP="008C2B54">
            <w:pPr>
              <w:ind w:right="-648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</w:tc>
      </w:tr>
      <w:tr w:rsidR="006244E7" w:rsidRPr="006244E7" w:rsidTr="008C2B54"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4E7" w:rsidRPr="005E16F6" w:rsidRDefault="006244E7" w:rsidP="006244E7">
            <w:pPr>
              <w:ind w:right="-648"/>
              <w:jc w:val="center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:rsidR="006244E7" w:rsidRPr="006244E7" w:rsidRDefault="006244E7" w:rsidP="006244E7">
            <w:pPr>
              <w:ind w:right="-648"/>
              <w:jc w:val="center"/>
              <w:rPr>
                <w:rFonts w:ascii="Verdana" w:hAnsi="Verdana"/>
                <w:b/>
                <w:bCs/>
                <w:szCs w:val="20"/>
                <w:u w:val="single"/>
              </w:rPr>
            </w:pPr>
            <w:r w:rsidRPr="006244E7">
              <w:rPr>
                <w:rFonts w:ascii="Verdana" w:hAnsi="Verdana"/>
                <w:b/>
                <w:bCs/>
                <w:szCs w:val="20"/>
                <w:u w:val="single"/>
              </w:rPr>
              <w:t>HISTORIQUE DES MISES A JOUR</w:t>
            </w:r>
          </w:p>
          <w:p w:rsidR="006244E7" w:rsidRPr="006244E7" w:rsidRDefault="006244E7" w:rsidP="008C2B54">
            <w:pPr>
              <w:ind w:right="-648"/>
              <w:jc w:val="both"/>
              <w:rPr>
                <w:rFonts w:ascii="Verdana" w:hAnsi="Verdana"/>
                <w:b/>
                <w:bCs/>
                <w:szCs w:val="20"/>
                <w:u w:val="single"/>
              </w:rPr>
            </w:pPr>
          </w:p>
        </w:tc>
      </w:tr>
      <w:tr w:rsidR="008C2B54" w:rsidRPr="005877CE" w:rsidTr="008C2B54">
        <w:trPr>
          <w:trHeight w:val="275"/>
        </w:trPr>
        <w:tc>
          <w:tcPr>
            <w:tcW w:w="578" w:type="pct"/>
            <w:shd w:val="clear" w:color="auto" w:fill="auto"/>
          </w:tcPr>
          <w:p w:rsidR="008C2B54" w:rsidRPr="005877CE" w:rsidRDefault="008C2B54" w:rsidP="008661E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877CE">
              <w:rPr>
                <w:rFonts w:ascii="Verdana" w:hAnsi="Verdana"/>
                <w:b/>
                <w:bCs/>
                <w:sz w:val="20"/>
                <w:szCs w:val="20"/>
              </w:rPr>
              <w:t>VERSION</w:t>
            </w:r>
          </w:p>
        </w:tc>
        <w:tc>
          <w:tcPr>
            <w:tcW w:w="653" w:type="pct"/>
            <w:shd w:val="clear" w:color="auto" w:fill="auto"/>
          </w:tcPr>
          <w:p w:rsidR="008C2B54" w:rsidRPr="005877CE" w:rsidRDefault="008C2B54" w:rsidP="008661E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877CE">
              <w:rPr>
                <w:rFonts w:ascii="Verdana" w:hAnsi="Verdana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769" w:type="pct"/>
            <w:gridSpan w:val="3"/>
            <w:shd w:val="clear" w:color="auto" w:fill="auto"/>
          </w:tcPr>
          <w:p w:rsidR="008C2B54" w:rsidRPr="005877CE" w:rsidRDefault="008C2B54" w:rsidP="008C2B5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877CE">
              <w:rPr>
                <w:rFonts w:ascii="Verdana" w:hAnsi="Verdana"/>
                <w:b/>
                <w:bCs/>
                <w:sz w:val="20"/>
                <w:szCs w:val="20"/>
              </w:rPr>
              <w:t>OBJET</w:t>
            </w:r>
          </w:p>
        </w:tc>
      </w:tr>
      <w:tr w:rsidR="008C2B54" w:rsidRPr="005877CE" w:rsidTr="008C2B54">
        <w:trPr>
          <w:trHeight w:val="275"/>
        </w:trPr>
        <w:tc>
          <w:tcPr>
            <w:tcW w:w="578" w:type="pct"/>
            <w:shd w:val="clear" w:color="auto" w:fill="auto"/>
            <w:vAlign w:val="center"/>
          </w:tcPr>
          <w:p w:rsidR="008C2B54" w:rsidRPr="005877CE" w:rsidRDefault="008C2B54" w:rsidP="008C2B5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8C2B54" w:rsidRPr="005877CE" w:rsidRDefault="00D54DBE" w:rsidP="00D54DB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="008C2B54">
              <w:rPr>
                <w:rFonts w:ascii="Verdana" w:hAnsi="Verdana"/>
                <w:sz w:val="20"/>
                <w:szCs w:val="20"/>
              </w:rPr>
              <w:t>1/0</w:t>
            </w:r>
            <w:r w:rsidR="008C1EDD">
              <w:rPr>
                <w:rFonts w:ascii="Verdana" w:hAnsi="Verdana"/>
                <w:sz w:val="20"/>
                <w:szCs w:val="20"/>
              </w:rPr>
              <w:t>9</w:t>
            </w:r>
            <w:r w:rsidR="008C2B54">
              <w:rPr>
                <w:rFonts w:ascii="Verdana" w:hAnsi="Verdana"/>
                <w:sz w:val="20"/>
                <w:szCs w:val="20"/>
              </w:rPr>
              <w:t>/2015</w:t>
            </w:r>
          </w:p>
        </w:tc>
        <w:tc>
          <w:tcPr>
            <w:tcW w:w="3769" w:type="pct"/>
            <w:gridSpan w:val="3"/>
            <w:shd w:val="clear" w:color="auto" w:fill="auto"/>
            <w:vAlign w:val="center"/>
          </w:tcPr>
          <w:p w:rsidR="008C2B54" w:rsidRPr="005877CE" w:rsidRDefault="008C2B54" w:rsidP="008C2B5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Création</w:t>
            </w:r>
          </w:p>
        </w:tc>
      </w:tr>
      <w:tr w:rsidR="008C2B54" w:rsidRPr="005877CE" w:rsidTr="008C2B54">
        <w:trPr>
          <w:trHeight w:val="275"/>
        </w:trPr>
        <w:tc>
          <w:tcPr>
            <w:tcW w:w="578" w:type="pct"/>
            <w:shd w:val="clear" w:color="auto" w:fill="auto"/>
          </w:tcPr>
          <w:p w:rsidR="008C2B54" w:rsidRPr="005877CE" w:rsidRDefault="008C2B54" w:rsidP="008661E6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</w:tcPr>
          <w:p w:rsidR="008C2B54" w:rsidRPr="005877CE" w:rsidRDefault="008C2B54" w:rsidP="008661E6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69" w:type="pct"/>
            <w:gridSpan w:val="3"/>
            <w:shd w:val="clear" w:color="auto" w:fill="auto"/>
          </w:tcPr>
          <w:p w:rsidR="008C2B54" w:rsidRPr="005877CE" w:rsidRDefault="008C2B54" w:rsidP="008661E6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C2B54" w:rsidRPr="005877CE" w:rsidTr="008C2B54">
        <w:trPr>
          <w:trHeight w:val="275"/>
        </w:trPr>
        <w:tc>
          <w:tcPr>
            <w:tcW w:w="578" w:type="pct"/>
            <w:shd w:val="clear" w:color="auto" w:fill="auto"/>
          </w:tcPr>
          <w:p w:rsidR="008C2B54" w:rsidRPr="005877CE" w:rsidRDefault="008C2B54" w:rsidP="008661E6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</w:tcPr>
          <w:p w:rsidR="008C2B54" w:rsidRPr="005877CE" w:rsidRDefault="008C2B54" w:rsidP="008661E6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69" w:type="pct"/>
            <w:gridSpan w:val="3"/>
            <w:shd w:val="clear" w:color="auto" w:fill="auto"/>
          </w:tcPr>
          <w:p w:rsidR="008C2B54" w:rsidRPr="005877CE" w:rsidRDefault="008C2B54" w:rsidP="008661E6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C2B54" w:rsidRPr="005877CE" w:rsidTr="008C2B54">
        <w:trPr>
          <w:trHeight w:val="275"/>
        </w:trPr>
        <w:tc>
          <w:tcPr>
            <w:tcW w:w="578" w:type="pct"/>
            <w:shd w:val="clear" w:color="auto" w:fill="auto"/>
          </w:tcPr>
          <w:p w:rsidR="008C2B54" w:rsidRPr="005877CE" w:rsidRDefault="008C2B54" w:rsidP="008661E6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</w:tcPr>
          <w:p w:rsidR="008C2B54" w:rsidRPr="005877CE" w:rsidRDefault="008C2B54" w:rsidP="008661E6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69" w:type="pct"/>
            <w:gridSpan w:val="3"/>
            <w:shd w:val="clear" w:color="auto" w:fill="auto"/>
          </w:tcPr>
          <w:p w:rsidR="008C2B54" w:rsidRPr="005877CE" w:rsidRDefault="008C2B54" w:rsidP="008661E6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C2B54" w:rsidRPr="005877CE" w:rsidTr="008C2B54">
        <w:trPr>
          <w:trHeight w:val="275"/>
        </w:trPr>
        <w:tc>
          <w:tcPr>
            <w:tcW w:w="578" w:type="pct"/>
            <w:shd w:val="clear" w:color="auto" w:fill="auto"/>
          </w:tcPr>
          <w:p w:rsidR="008C2B54" w:rsidRPr="005877CE" w:rsidRDefault="008C2B54" w:rsidP="008661E6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</w:tcPr>
          <w:p w:rsidR="008C2B54" w:rsidRPr="005877CE" w:rsidRDefault="008C2B54" w:rsidP="008661E6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69" w:type="pct"/>
            <w:gridSpan w:val="3"/>
            <w:shd w:val="clear" w:color="auto" w:fill="auto"/>
          </w:tcPr>
          <w:p w:rsidR="008C2B54" w:rsidRPr="005877CE" w:rsidRDefault="008C2B54" w:rsidP="008661E6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C2B54" w:rsidRPr="005877CE" w:rsidTr="008661E6">
        <w:trPr>
          <w:trHeight w:val="546"/>
        </w:trPr>
        <w:tc>
          <w:tcPr>
            <w:tcW w:w="5000" w:type="pct"/>
            <w:gridSpan w:val="5"/>
            <w:shd w:val="clear" w:color="auto" w:fill="auto"/>
          </w:tcPr>
          <w:p w:rsidR="008C2B54" w:rsidRDefault="008C2B54" w:rsidP="008661E6">
            <w:pPr>
              <w:ind w:right="-648"/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8C2B54" w:rsidRDefault="008C2B54" w:rsidP="008661E6">
            <w:pPr>
              <w:ind w:right="-648"/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8C2B54" w:rsidRDefault="008C2B54" w:rsidP="008661E6">
            <w:pPr>
              <w:ind w:right="-648"/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5E16F6" w:rsidRDefault="005E16F6" w:rsidP="008661E6">
            <w:pPr>
              <w:ind w:right="-648"/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8C2B54" w:rsidRPr="005877CE" w:rsidRDefault="008C2B54" w:rsidP="008661E6">
            <w:pPr>
              <w:ind w:right="-648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386614" w:rsidRPr="005877CE" w:rsidTr="00D647DA">
        <w:tc>
          <w:tcPr>
            <w:tcW w:w="5000" w:type="pct"/>
            <w:gridSpan w:val="5"/>
            <w:tcBorders>
              <w:top w:val="single" w:sz="4" w:space="0" w:color="auto"/>
            </w:tcBorders>
            <w:shd w:val="clear" w:color="auto" w:fill="auto"/>
          </w:tcPr>
          <w:p w:rsidR="00B77559" w:rsidRPr="005877CE" w:rsidRDefault="00B77559" w:rsidP="005877CE">
            <w:pPr>
              <w:ind w:right="-648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:rsidR="00386614" w:rsidRPr="006244E7" w:rsidRDefault="00386614" w:rsidP="006244E7">
            <w:pPr>
              <w:ind w:right="-648"/>
              <w:jc w:val="center"/>
              <w:rPr>
                <w:rFonts w:ascii="Verdana" w:hAnsi="Verdana"/>
                <w:b/>
                <w:bCs/>
                <w:szCs w:val="20"/>
                <w:u w:val="single"/>
              </w:rPr>
            </w:pPr>
            <w:r w:rsidRPr="006244E7">
              <w:rPr>
                <w:rFonts w:ascii="Verdana" w:hAnsi="Verdana"/>
                <w:b/>
                <w:bCs/>
                <w:szCs w:val="20"/>
                <w:u w:val="single"/>
              </w:rPr>
              <w:t>LISTE DE DIFFUSION</w:t>
            </w:r>
          </w:p>
          <w:p w:rsidR="00386614" w:rsidRDefault="00386614" w:rsidP="005877CE">
            <w:pPr>
              <w:ind w:right="-648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:rsidR="008C2B54" w:rsidRDefault="008C2B54" w:rsidP="005877CE">
            <w:pPr>
              <w:ind w:right="-648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:rsidR="005E16F6" w:rsidRDefault="005E16F6" w:rsidP="005877CE">
            <w:pPr>
              <w:ind w:right="-648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:rsidR="0095565A" w:rsidRDefault="0095565A" w:rsidP="005877CE">
            <w:pPr>
              <w:ind w:right="-648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:rsidR="003F5052" w:rsidRPr="005877CE" w:rsidRDefault="003F5052" w:rsidP="00596BD5">
            <w:pPr>
              <w:ind w:left="252" w:right="-648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713BB" w:rsidRPr="005877CE" w:rsidTr="00D17567">
        <w:trPr>
          <w:trHeight w:val="770"/>
        </w:trPr>
        <w:tc>
          <w:tcPr>
            <w:tcW w:w="123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13BB" w:rsidRPr="005877CE" w:rsidRDefault="004713BB" w:rsidP="005877CE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4713BB" w:rsidRPr="005877CE" w:rsidRDefault="004713BB" w:rsidP="005877CE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13BB" w:rsidRPr="005877CE" w:rsidRDefault="004713BB" w:rsidP="005877C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877CE">
              <w:rPr>
                <w:rFonts w:ascii="Verdana" w:hAnsi="Verdana"/>
                <w:b/>
                <w:bCs/>
                <w:sz w:val="20"/>
                <w:szCs w:val="20"/>
              </w:rPr>
              <w:t>REDACTEUR</w:t>
            </w:r>
          </w:p>
        </w:tc>
        <w:tc>
          <w:tcPr>
            <w:tcW w:w="12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13BB" w:rsidRPr="005877CE" w:rsidRDefault="004713BB" w:rsidP="005877C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877CE">
              <w:rPr>
                <w:rFonts w:ascii="Verdana" w:hAnsi="Verdana"/>
                <w:b/>
                <w:bCs/>
                <w:sz w:val="20"/>
                <w:szCs w:val="20"/>
              </w:rPr>
              <w:t>VERIFICATEUR</w:t>
            </w:r>
          </w:p>
        </w:tc>
        <w:tc>
          <w:tcPr>
            <w:tcW w:w="12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13BB" w:rsidRPr="005877CE" w:rsidRDefault="004713BB" w:rsidP="005877C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877CE">
              <w:rPr>
                <w:rFonts w:ascii="Verdana" w:hAnsi="Verdana"/>
                <w:b/>
                <w:bCs/>
                <w:sz w:val="20"/>
                <w:szCs w:val="20"/>
              </w:rPr>
              <w:t>APPROBATEUR</w:t>
            </w:r>
          </w:p>
        </w:tc>
      </w:tr>
      <w:tr w:rsidR="004713BB" w:rsidRPr="005877CE" w:rsidTr="00D17567">
        <w:trPr>
          <w:trHeight w:val="1423"/>
        </w:trPr>
        <w:tc>
          <w:tcPr>
            <w:tcW w:w="123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13BB" w:rsidRPr="005877CE" w:rsidRDefault="004713BB" w:rsidP="005877C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4713BB" w:rsidRPr="005877CE" w:rsidRDefault="004713BB" w:rsidP="005877C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877CE">
              <w:rPr>
                <w:rFonts w:ascii="Verdana" w:hAnsi="Verdana"/>
                <w:b/>
                <w:bCs/>
                <w:sz w:val="20"/>
                <w:szCs w:val="20"/>
              </w:rPr>
              <w:t>VISA</w:t>
            </w:r>
          </w:p>
          <w:p w:rsidR="004713BB" w:rsidRPr="005877CE" w:rsidRDefault="004713BB" w:rsidP="005877C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2" w:type="pct"/>
            <w:tcBorders>
              <w:bottom w:val="single" w:sz="4" w:space="0" w:color="auto"/>
            </w:tcBorders>
            <w:shd w:val="clear" w:color="auto" w:fill="auto"/>
          </w:tcPr>
          <w:p w:rsidR="004713BB" w:rsidRPr="005877CE" w:rsidRDefault="004713BB" w:rsidP="005877CE">
            <w:pPr>
              <w:pStyle w:val="NormalWeb"/>
              <w:spacing w:before="120" w:beforeAutospacing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6" w:type="pct"/>
            <w:tcBorders>
              <w:bottom w:val="single" w:sz="4" w:space="0" w:color="auto"/>
            </w:tcBorders>
            <w:shd w:val="clear" w:color="auto" w:fill="auto"/>
          </w:tcPr>
          <w:p w:rsidR="0050220B" w:rsidRPr="005877CE" w:rsidRDefault="0050220B" w:rsidP="005877CE">
            <w:pPr>
              <w:pStyle w:val="NormalWeb"/>
              <w:spacing w:before="120" w:beforeAutospacing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1" w:type="pct"/>
            <w:tcBorders>
              <w:bottom w:val="single" w:sz="4" w:space="0" w:color="auto"/>
            </w:tcBorders>
            <w:shd w:val="clear" w:color="auto" w:fill="auto"/>
          </w:tcPr>
          <w:p w:rsidR="004713BB" w:rsidRPr="005877CE" w:rsidRDefault="004713BB" w:rsidP="005877CE">
            <w:pPr>
              <w:pStyle w:val="NormalWeb"/>
              <w:spacing w:before="120" w:beforeAutospacing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9B4B6C" w:rsidRPr="00AC5ABF" w:rsidRDefault="004B0BE7" w:rsidP="00DF3521">
      <w:pPr>
        <w:pStyle w:val="Titre1"/>
        <w:numPr>
          <w:ilvl w:val="0"/>
          <w:numId w:val="14"/>
        </w:numPr>
        <w:rPr>
          <w:rFonts w:ascii="Verdana" w:hAnsi="Verdana"/>
          <w:sz w:val="28"/>
          <w:szCs w:val="28"/>
          <w:u w:val="single"/>
        </w:rPr>
      </w:pPr>
      <w:r>
        <w:rPr>
          <w:sz w:val="20"/>
          <w:szCs w:val="20"/>
        </w:rPr>
        <w:br w:type="page"/>
      </w:r>
      <w:bookmarkStart w:id="0" w:name="_Toc430618055"/>
      <w:r w:rsidR="001F7887">
        <w:rPr>
          <w:rFonts w:ascii="Verdana" w:hAnsi="Verdana"/>
          <w:sz w:val="28"/>
          <w:szCs w:val="28"/>
          <w:u w:val="single"/>
        </w:rPr>
        <w:lastRenderedPageBreak/>
        <w:t>DEFINITION DU BESOIN</w:t>
      </w:r>
      <w:bookmarkEnd w:id="0"/>
    </w:p>
    <w:p w:rsidR="00E12500" w:rsidRDefault="00E12500" w:rsidP="00E12500">
      <w:pPr>
        <w:jc w:val="both"/>
        <w:rPr>
          <w:rFonts w:ascii="Verdana" w:hAnsi="Verdana"/>
          <w:sz w:val="20"/>
        </w:rPr>
      </w:pPr>
    </w:p>
    <w:p w:rsidR="009B4B6C" w:rsidRDefault="00D54DBE" w:rsidP="00E12500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Prestation de traitement </w:t>
      </w:r>
      <w:r w:rsidR="00DF3521">
        <w:rPr>
          <w:rFonts w:ascii="Verdana" w:hAnsi="Verdana"/>
          <w:sz w:val="20"/>
        </w:rPr>
        <w:t xml:space="preserve">de </w:t>
      </w:r>
      <w:r w:rsidR="00E1278D">
        <w:rPr>
          <w:rFonts w:ascii="Verdana" w:hAnsi="Verdana"/>
          <w:sz w:val="20"/>
        </w:rPr>
        <w:t>copeaux</w:t>
      </w:r>
      <w:r>
        <w:rPr>
          <w:rFonts w:ascii="Verdana" w:hAnsi="Verdana"/>
          <w:sz w:val="20"/>
        </w:rPr>
        <w:t xml:space="preserve"> destinés à l’élaboration au PAMCHR</w:t>
      </w:r>
      <w:r w:rsidR="00DF3521">
        <w:rPr>
          <w:rFonts w:ascii="Verdana" w:hAnsi="Verdana"/>
          <w:sz w:val="20"/>
        </w:rPr>
        <w:t xml:space="preserve">. </w:t>
      </w:r>
    </w:p>
    <w:p w:rsidR="003427FC" w:rsidRPr="00DF3521" w:rsidRDefault="003427FC" w:rsidP="00E12500">
      <w:pPr>
        <w:jc w:val="both"/>
        <w:rPr>
          <w:rFonts w:ascii="Verdana" w:hAnsi="Verdana"/>
          <w:sz w:val="20"/>
        </w:rPr>
      </w:pPr>
    </w:p>
    <w:p w:rsidR="003427FC" w:rsidRDefault="003427FC" w:rsidP="00DF3521">
      <w:pPr>
        <w:pStyle w:val="Titre1"/>
        <w:numPr>
          <w:ilvl w:val="0"/>
          <w:numId w:val="14"/>
        </w:numPr>
        <w:rPr>
          <w:rFonts w:ascii="Verdana" w:hAnsi="Verdana"/>
          <w:sz w:val="28"/>
          <w:szCs w:val="28"/>
          <w:u w:val="single"/>
        </w:rPr>
      </w:pPr>
      <w:bookmarkStart w:id="1" w:name="_Toc430618056"/>
      <w:r>
        <w:rPr>
          <w:rFonts w:ascii="Verdana" w:hAnsi="Verdana"/>
          <w:sz w:val="28"/>
          <w:szCs w:val="28"/>
          <w:u w:val="single"/>
        </w:rPr>
        <w:t>DEFINITIONS ET ABREVIATIONS</w:t>
      </w:r>
      <w:bookmarkEnd w:id="1"/>
    </w:p>
    <w:p w:rsidR="00E12500" w:rsidRDefault="00E12500" w:rsidP="00E12500">
      <w:pPr>
        <w:jc w:val="both"/>
        <w:rPr>
          <w:rFonts w:ascii="Verdana" w:hAnsi="Verdana"/>
          <w:sz w:val="20"/>
        </w:rPr>
      </w:pPr>
    </w:p>
    <w:p w:rsidR="003427FC" w:rsidRDefault="003427FC" w:rsidP="00E12500">
      <w:pPr>
        <w:jc w:val="both"/>
        <w:rPr>
          <w:rFonts w:ascii="Verdana" w:hAnsi="Verdana"/>
          <w:sz w:val="20"/>
        </w:rPr>
      </w:pPr>
      <w:r w:rsidRPr="003427FC">
        <w:rPr>
          <w:rFonts w:ascii="Verdana" w:hAnsi="Verdana"/>
          <w:sz w:val="20"/>
        </w:rPr>
        <w:t xml:space="preserve">GENERATEURS DE COPEAUX : sociétés qui génèrent des copeaux au cours de son </w:t>
      </w:r>
      <w:proofErr w:type="spellStart"/>
      <w:r w:rsidRPr="003427FC">
        <w:rPr>
          <w:rFonts w:ascii="Verdana" w:hAnsi="Verdana"/>
          <w:sz w:val="20"/>
        </w:rPr>
        <w:t>process</w:t>
      </w:r>
      <w:proofErr w:type="spellEnd"/>
      <w:r w:rsidRPr="003427FC">
        <w:rPr>
          <w:rFonts w:ascii="Verdana" w:hAnsi="Verdana"/>
          <w:sz w:val="20"/>
        </w:rPr>
        <w:t xml:space="preserve"> de fabrication.</w:t>
      </w:r>
    </w:p>
    <w:p w:rsidR="00E12500" w:rsidRDefault="00E12500" w:rsidP="00E12500">
      <w:pPr>
        <w:jc w:val="both"/>
        <w:rPr>
          <w:rFonts w:ascii="Verdana" w:hAnsi="Verdana"/>
          <w:sz w:val="20"/>
        </w:rPr>
      </w:pPr>
    </w:p>
    <w:p w:rsidR="001161D4" w:rsidRPr="001161D4" w:rsidRDefault="001161D4" w:rsidP="00E12500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COLLECTEUR</w:t>
      </w:r>
      <w:r w:rsidR="00E1278D">
        <w:rPr>
          <w:rFonts w:ascii="Verdana" w:hAnsi="Verdana"/>
          <w:sz w:val="20"/>
        </w:rPr>
        <w:t>S</w:t>
      </w:r>
      <w:r>
        <w:rPr>
          <w:rFonts w:ascii="Verdana" w:hAnsi="Verdana"/>
          <w:sz w:val="20"/>
        </w:rPr>
        <w:t xml:space="preserve"> DE COPEAUX : </w:t>
      </w:r>
      <w:r w:rsidRPr="001161D4">
        <w:rPr>
          <w:rFonts w:ascii="Verdana" w:hAnsi="Verdana"/>
          <w:sz w:val="20"/>
        </w:rPr>
        <w:t xml:space="preserve">sociétés dont le métier est de collecter les </w:t>
      </w:r>
      <w:r>
        <w:rPr>
          <w:rFonts w:ascii="Verdana" w:hAnsi="Verdana"/>
          <w:sz w:val="20"/>
        </w:rPr>
        <w:t>copeaux</w:t>
      </w:r>
      <w:r w:rsidRPr="001161D4">
        <w:rPr>
          <w:rFonts w:ascii="Verdana" w:hAnsi="Verdana"/>
          <w:sz w:val="20"/>
        </w:rPr>
        <w:t xml:space="preserve"> destinées à la fusion.</w:t>
      </w:r>
    </w:p>
    <w:p w:rsidR="00E12500" w:rsidRDefault="00E12500" w:rsidP="00E12500">
      <w:pPr>
        <w:jc w:val="both"/>
        <w:rPr>
          <w:rFonts w:ascii="Verdana" w:hAnsi="Verdana"/>
          <w:sz w:val="20"/>
        </w:rPr>
      </w:pPr>
    </w:p>
    <w:p w:rsidR="00A06E0B" w:rsidRPr="00B22D68" w:rsidRDefault="00A06E0B" w:rsidP="00D54DBE">
      <w:pPr>
        <w:jc w:val="both"/>
        <w:rPr>
          <w:i/>
        </w:rPr>
      </w:pPr>
      <w:r>
        <w:rPr>
          <w:rFonts w:ascii="Verdana" w:hAnsi="Verdana"/>
          <w:sz w:val="20"/>
        </w:rPr>
        <w:t xml:space="preserve">PROCESSEURS DE COPEAUX : </w:t>
      </w:r>
      <w:r w:rsidRPr="001161D4">
        <w:rPr>
          <w:rFonts w:ascii="Verdana" w:hAnsi="Verdana"/>
          <w:sz w:val="20"/>
        </w:rPr>
        <w:t xml:space="preserve">sociétés </w:t>
      </w:r>
      <w:r>
        <w:rPr>
          <w:rFonts w:ascii="Verdana" w:hAnsi="Verdana"/>
          <w:sz w:val="20"/>
        </w:rPr>
        <w:t>en charge de préparer les copeaux en vue de leur fusion au PAMCHR.</w:t>
      </w:r>
    </w:p>
    <w:p w:rsidR="00A06E0B" w:rsidRPr="004108D9" w:rsidRDefault="00A06E0B" w:rsidP="00E12500">
      <w:pPr>
        <w:jc w:val="both"/>
        <w:rPr>
          <w:rFonts w:ascii="Verdana" w:hAnsi="Verdana"/>
          <w:sz w:val="20"/>
        </w:rPr>
      </w:pPr>
    </w:p>
    <w:p w:rsidR="003427FC" w:rsidRPr="003427FC" w:rsidRDefault="003427FC" w:rsidP="00E12500">
      <w:pPr>
        <w:jc w:val="both"/>
        <w:rPr>
          <w:rFonts w:ascii="Verdana" w:hAnsi="Verdana"/>
          <w:sz w:val="20"/>
          <w:lang w:val="en-US"/>
        </w:rPr>
      </w:pPr>
      <w:r w:rsidRPr="003427FC">
        <w:rPr>
          <w:rFonts w:ascii="Verdana" w:hAnsi="Verdana"/>
          <w:sz w:val="20"/>
          <w:lang w:val="en-US"/>
        </w:rPr>
        <w:t xml:space="preserve">PAMCHR: Plasma Arc Melting Cold Hearth </w:t>
      </w:r>
      <w:r>
        <w:rPr>
          <w:rFonts w:ascii="Verdana" w:hAnsi="Verdana"/>
          <w:sz w:val="20"/>
          <w:lang w:val="en-US"/>
        </w:rPr>
        <w:t>Refining</w:t>
      </w:r>
    </w:p>
    <w:p w:rsidR="00E12500" w:rsidRDefault="00E12500" w:rsidP="00E12500">
      <w:pPr>
        <w:jc w:val="both"/>
        <w:rPr>
          <w:rFonts w:ascii="Verdana" w:hAnsi="Verdana"/>
          <w:sz w:val="20"/>
          <w:lang w:val="en-US"/>
        </w:rPr>
      </w:pPr>
    </w:p>
    <w:p w:rsidR="001161D4" w:rsidRDefault="003427FC" w:rsidP="00E12500">
      <w:pPr>
        <w:jc w:val="both"/>
        <w:rPr>
          <w:rFonts w:ascii="Verdana" w:hAnsi="Verdana"/>
          <w:sz w:val="20"/>
        </w:rPr>
      </w:pPr>
      <w:r w:rsidRPr="003427FC">
        <w:rPr>
          <w:rFonts w:ascii="Verdana" w:hAnsi="Verdana"/>
          <w:sz w:val="20"/>
        </w:rPr>
        <w:t>LOT DE</w:t>
      </w:r>
      <w:r>
        <w:rPr>
          <w:rFonts w:ascii="Verdana" w:hAnsi="Verdana"/>
          <w:sz w:val="20"/>
        </w:rPr>
        <w:t xml:space="preserve"> COPEAUX</w:t>
      </w:r>
      <w:r w:rsidR="000300B9">
        <w:rPr>
          <w:rFonts w:ascii="Verdana" w:hAnsi="Verdana"/>
          <w:sz w:val="20"/>
        </w:rPr>
        <w:t>:</w:t>
      </w:r>
      <w:r w:rsidR="001161D4">
        <w:rPr>
          <w:rFonts w:ascii="Verdana" w:hAnsi="Verdana"/>
          <w:sz w:val="20"/>
        </w:rPr>
        <w:t xml:space="preserve"> il est défini par :</w:t>
      </w:r>
    </w:p>
    <w:p w:rsidR="001161D4" w:rsidRDefault="001161D4" w:rsidP="00E12500">
      <w:pPr>
        <w:pStyle w:val="Paragraphedeliste"/>
        <w:numPr>
          <w:ilvl w:val="0"/>
          <w:numId w:val="16"/>
        </w:numPr>
        <w:jc w:val="both"/>
        <w:rPr>
          <w:rFonts w:ascii="Verdana" w:hAnsi="Verdana"/>
          <w:sz w:val="20"/>
        </w:rPr>
      </w:pPr>
      <w:commentRangeStart w:id="2"/>
      <w:r w:rsidRPr="001161D4">
        <w:rPr>
          <w:rFonts w:ascii="Verdana" w:hAnsi="Verdana"/>
          <w:sz w:val="20"/>
        </w:rPr>
        <w:t xml:space="preserve">1 client, </w:t>
      </w:r>
    </w:p>
    <w:p w:rsidR="001161D4" w:rsidRDefault="001161D4" w:rsidP="00E12500">
      <w:pPr>
        <w:pStyle w:val="Paragraphedeliste"/>
        <w:numPr>
          <w:ilvl w:val="0"/>
          <w:numId w:val="16"/>
        </w:numPr>
        <w:jc w:val="both"/>
        <w:rPr>
          <w:rFonts w:ascii="Verdana" w:hAnsi="Verdana"/>
          <w:sz w:val="20"/>
        </w:rPr>
      </w:pPr>
      <w:r w:rsidRPr="001161D4">
        <w:rPr>
          <w:rFonts w:ascii="Verdana" w:hAnsi="Verdana"/>
          <w:sz w:val="20"/>
        </w:rPr>
        <w:t xml:space="preserve">1 contrat, </w:t>
      </w:r>
      <w:commentRangeEnd w:id="2"/>
      <w:r w:rsidR="00FA273F">
        <w:rPr>
          <w:rStyle w:val="Marquedecommentaire"/>
        </w:rPr>
        <w:commentReference w:id="2"/>
      </w:r>
    </w:p>
    <w:p w:rsidR="001161D4" w:rsidRDefault="001161D4" w:rsidP="00E12500">
      <w:pPr>
        <w:pStyle w:val="Paragraphedeliste"/>
        <w:numPr>
          <w:ilvl w:val="0"/>
          <w:numId w:val="16"/>
        </w:numPr>
        <w:jc w:val="both"/>
        <w:rPr>
          <w:rFonts w:ascii="Verdana" w:hAnsi="Verdana"/>
          <w:sz w:val="20"/>
        </w:rPr>
      </w:pPr>
      <w:r w:rsidRPr="001161D4">
        <w:rPr>
          <w:rFonts w:ascii="Verdana" w:hAnsi="Verdana"/>
          <w:sz w:val="20"/>
        </w:rPr>
        <w:t xml:space="preserve">1 site de génération, </w:t>
      </w:r>
    </w:p>
    <w:p w:rsidR="00106009" w:rsidRDefault="00106009" w:rsidP="00E12500">
      <w:pPr>
        <w:pStyle w:val="Paragraphedeliste"/>
        <w:numPr>
          <w:ilvl w:val="0"/>
          <w:numId w:val="16"/>
        </w:numPr>
        <w:jc w:val="both"/>
        <w:rPr>
          <w:rFonts w:ascii="Verdana" w:hAnsi="Verdana"/>
          <w:sz w:val="20"/>
        </w:rPr>
      </w:pPr>
      <w:commentRangeStart w:id="3"/>
      <w:r>
        <w:rPr>
          <w:rFonts w:ascii="Verdana" w:hAnsi="Verdana"/>
          <w:sz w:val="20"/>
        </w:rPr>
        <w:t>1 machine de génération</w:t>
      </w:r>
      <w:commentRangeEnd w:id="3"/>
      <w:r w:rsidR="00F4551F">
        <w:rPr>
          <w:rStyle w:val="Marquedecommentaire"/>
        </w:rPr>
        <w:commentReference w:id="3"/>
      </w:r>
      <w:r>
        <w:rPr>
          <w:rFonts w:ascii="Verdana" w:hAnsi="Verdana"/>
          <w:sz w:val="20"/>
        </w:rPr>
        <w:t>,</w:t>
      </w:r>
    </w:p>
    <w:p w:rsidR="001161D4" w:rsidRDefault="001161D4" w:rsidP="00E12500">
      <w:pPr>
        <w:pStyle w:val="Paragraphedeliste"/>
        <w:numPr>
          <w:ilvl w:val="0"/>
          <w:numId w:val="16"/>
        </w:numPr>
        <w:jc w:val="both"/>
        <w:rPr>
          <w:rFonts w:ascii="Verdana" w:hAnsi="Verdana"/>
          <w:sz w:val="20"/>
        </w:rPr>
      </w:pPr>
      <w:r w:rsidRPr="001161D4">
        <w:rPr>
          <w:rFonts w:ascii="Verdana" w:hAnsi="Verdana"/>
          <w:sz w:val="20"/>
        </w:rPr>
        <w:t>1 date</w:t>
      </w:r>
      <w:r w:rsidR="00106009">
        <w:rPr>
          <w:rFonts w:ascii="Verdana" w:hAnsi="Verdana"/>
          <w:sz w:val="20"/>
        </w:rPr>
        <w:t xml:space="preserve"> de génération</w:t>
      </w:r>
      <w:r w:rsidRPr="001161D4">
        <w:rPr>
          <w:rFonts w:ascii="Verdana" w:hAnsi="Verdana"/>
          <w:sz w:val="20"/>
        </w:rPr>
        <w:t xml:space="preserve">, </w:t>
      </w:r>
    </w:p>
    <w:p w:rsidR="003427FC" w:rsidRDefault="001161D4" w:rsidP="00E12500">
      <w:pPr>
        <w:pStyle w:val="Paragraphedeliste"/>
        <w:numPr>
          <w:ilvl w:val="0"/>
          <w:numId w:val="16"/>
        </w:numPr>
        <w:jc w:val="both"/>
        <w:rPr>
          <w:rFonts w:ascii="Verdana" w:hAnsi="Verdana"/>
          <w:sz w:val="20"/>
        </w:rPr>
      </w:pPr>
      <w:r w:rsidRPr="001161D4">
        <w:rPr>
          <w:rFonts w:ascii="Verdana" w:hAnsi="Verdana"/>
          <w:sz w:val="20"/>
        </w:rPr>
        <w:t xml:space="preserve">1 générateur, </w:t>
      </w:r>
    </w:p>
    <w:p w:rsidR="001161D4" w:rsidRDefault="001161D4" w:rsidP="00E12500">
      <w:pPr>
        <w:pStyle w:val="Paragraphedeliste"/>
        <w:numPr>
          <w:ilvl w:val="0"/>
          <w:numId w:val="16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 article chute</w:t>
      </w:r>
      <w:r w:rsidR="00E12500">
        <w:rPr>
          <w:rFonts w:ascii="Verdana" w:hAnsi="Verdana"/>
          <w:sz w:val="20"/>
        </w:rPr>
        <w:t>,</w:t>
      </w:r>
    </w:p>
    <w:p w:rsidR="0075238C" w:rsidRDefault="001161D4" w:rsidP="00E12500">
      <w:pPr>
        <w:pStyle w:val="Paragraphedeliste"/>
        <w:numPr>
          <w:ilvl w:val="0"/>
          <w:numId w:val="16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1 date d’enlèvement réalisé par </w:t>
      </w:r>
      <w:r w:rsidR="00106009">
        <w:rPr>
          <w:rFonts w:ascii="Verdana" w:hAnsi="Verdana"/>
          <w:sz w:val="20"/>
        </w:rPr>
        <w:t>un transporteur</w:t>
      </w:r>
      <w:r>
        <w:rPr>
          <w:rFonts w:ascii="Verdana" w:hAnsi="Verdana"/>
          <w:sz w:val="20"/>
        </w:rPr>
        <w:t xml:space="preserve"> à un point de collecte</w:t>
      </w:r>
      <w:r w:rsidR="0075238C">
        <w:rPr>
          <w:rFonts w:ascii="Verdana" w:hAnsi="Verdana"/>
          <w:sz w:val="20"/>
        </w:rPr>
        <w:t>,</w:t>
      </w:r>
    </w:p>
    <w:p w:rsidR="00D31495" w:rsidRDefault="0075238C" w:rsidP="00E12500">
      <w:pPr>
        <w:pStyle w:val="Paragraphedeliste"/>
        <w:numPr>
          <w:ilvl w:val="0"/>
          <w:numId w:val="16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 date de traitement</w:t>
      </w:r>
    </w:p>
    <w:p w:rsidR="00D31495" w:rsidRDefault="00D31495" w:rsidP="00E12500">
      <w:pPr>
        <w:pStyle w:val="Paragraphedeliste"/>
        <w:numPr>
          <w:ilvl w:val="0"/>
          <w:numId w:val="16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1 </w:t>
      </w:r>
      <w:proofErr w:type="spellStart"/>
      <w:r>
        <w:rPr>
          <w:rFonts w:ascii="Verdana" w:hAnsi="Verdana"/>
          <w:sz w:val="20"/>
        </w:rPr>
        <w:t>process</w:t>
      </w:r>
      <w:proofErr w:type="spellEnd"/>
      <w:r>
        <w:rPr>
          <w:rFonts w:ascii="Verdana" w:hAnsi="Verdana"/>
          <w:sz w:val="20"/>
        </w:rPr>
        <w:t xml:space="preserve"> de traitement</w:t>
      </w:r>
    </w:p>
    <w:p w:rsidR="001161D4" w:rsidRPr="001161D4" w:rsidRDefault="00D31495" w:rsidP="00E12500">
      <w:pPr>
        <w:pStyle w:val="Paragraphedeliste"/>
        <w:numPr>
          <w:ilvl w:val="0"/>
          <w:numId w:val="16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 analyse chimique</w:t>
      </w:r>
      <w:r w:rsidR="001161D4">
        <w:rPr>
          <w:rFonts w:ascii="Verdana" w:hAnsi="Verdana"/>
          <w:sz w:val="20"/>
        </w:rPr>
        <w:t xml:space="preserve">. </w:t>
      </w:r>
    </w:p>
    <w:p w:rsidR="00E12500" w:rsidRDefault="0075238C" w:rsidP="00E12500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Un lot de copeaux à la réception chez le processeur peut être divisé en plusieurs lots </w:t>
      </w:r>
      <w:r w:rsidR="00B57EE5">
        <w:rPr>
          <w:rFonts w:ascii="Verdana" w:hAnsi="Verdana"/>
          <w:sz w:val="20"/>
        </w:rPr>
        <w:t>au cours du</w:t>
      </w:r>
      <w:r>
        <w:rPr>
          <w:rFonts w:ascii="Verdana" w:hAnsi="Verdana"/>
          <w:sz w:val="20"/>
        </w:rPr>
        <w:t xml:space="preserve"> traitement</w:t>
      </w:r>
      <w:r w:rsidR="00106009">
        <w:rPr>
          <w:rFonts w:ascii="Verdana" w:hAnsi="Verdana"/>
          <w:sz w:val="20"/>
        </w:rPr>
        <w:t xml:space="preserve">. </w:t>
      </w:r>
      <w:r w:rsidR="00D31495">
        <w:rPr>
          <w:rFonts w:ascii="Verdana" w:hAnsi="Verdana"/>
          <w:sz w:val="20"/>
        </w:rPr>
        <w:t>Dans certains cas</w:t>
      </w:r>
      <w:r w:rsidR="00B57EE5">
        <w:rPr>
          <w:rFonts w:ascii="Verdana" w:hAnsi="Verdana"/>
          <w:sz w:val="20"/>
        </w:rPr>
        <w:t xml:space="preserve"> définis par </w:t>
      </w:r>
      <w:proofErr w:type="spellStart"/>
      <w:r w:rsidR="00B57EE5">
        <w:rPr>
          <w:rFonts w:ascii="Verdana" w:hAnsi="Verdana"/>
          <w:sz w:val="20"/>
        </w:rPr>
        <w:t>EcoTitanium</w:t>
      </w:r>
      <w:proofErr w:type="spellEnd"/>
      <w:r w:rsidR="00D31495">
        <w:rPr>
          <w:rFonts w:ascii="Verdana" w:hAnsi="Verdana"/>
          <w:sz w:val="20"/>
        </w:rPr>
        <w:t xml:space="preserve">, plusieurs lots de copeaux collectés peuvent être mélangés au cours du processus de traitement. </w:t>
      </w:r>
    </w:p>
    <w:p w:rsidR="00FA63EC" w:rsidRDefault="00FA63EC" w:rsidP="00FA63EC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Un lot de copeaux peut correspondre à plusieurs contenants. </w:t>
      </w:r>
    </w:p>
    <w:p w:rsidR="00106009" w:rsidRDefault="00106009" w:rsidP="00E12500">
      <w:pPr>
        <w:jc w:val="both"/>
        <w:rPr>
          <w:rFonts w:ascii="Verdana" w:hAnsi="Verdana"/>
          <w:sz w:val="20"/>
        </w:rPr>
      </w:pPr>
    </w:p>
    <w:p w:rsidR="00F03DFD" w:rsidRDefault="003427FC" w:rsidP="00E12500">
      <w:pPr>
        <w:jc w:val="both"/>
        <w:rPr>
          <w:rFonts w:ascii="Verdana" w:hAnsi="Verdana"/>
          <w:sz w:val="20"/>
        </w:rPr>
      </w:pPr>
      <w:r w:rsidRPr="003427FC">
        <w:rPr>
          <w:rFonts w:ascii="Verdana" w:hAnsi="Verdana"/>
          <w:sz w:val="20"/>
        </w:rPr>
        <w:t>ALLIAGES DE TITANE:</w:t>
      </w:r>
      <w:r w:rsidR="00F03DFD">
        <w:rPr>
          <w:rFonts w:ascii="Verdana" w:hAnsi="Verdana"/>
          <w:sz w:val="20"/>
        </w:rPr>
        <w:t xml:space="preserve"> </w:t>
      </w:r>
      <w:r w:rsidR="002102E2">
        <w:rPr>
          <w:rFonts w:ascii="Verdana" w:hAnsi="Verdana"/>
          <w:sz w:val="20"/>
        </w:rPr>
        <w:t>TA6V (grade 5 standard et haut O), TA6V ELI, Ti 1023, Ti 5553.</w:t>
      </w:r>
    </w:p>
    <w:p w:rsidR="00E12500" w:rsidRDefault="00E12500" w:rsidP="00E12500">
      <w:pPr>
        <w:jc w:val="both"/>
        <w:rPr>
          <w:rFonts w:ascii="Verdana" w:hAnsi="Verdana"/>
          <w:sz w:val="20"/>
        </w:rPr>
      </w:pPr>
    </w:p>
    <w:p w:rsidR="00191280" w:rsidRDefault="000959B7" w:rsidP="00E12500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TITANE </w:t>
      </w:r>
      <w:r w:rsidR="00191280">
        <w:rPr>
          <w:rFonts w:ascii="Verdana" w:hAnsi="Verdana"/>
          <w:sz w:val="20"/>
        </w:rPr>
        <w:t>QUALITE PREMIUM :</w:t>
      </w:r>
      <w:r w:rsidR="009A59BD">
        <w:rPr>
          <w:rFonts w:ascii="Verdana" w:hAnsi="Verdana"/>
          <w:sz w:val="20"/>
        </w:rPr>
        <w:t xml:space="preserve"> Matière produite avec des exigences de procédés et de contrôle qualité spéciaux et utilisée principalement pour la fabrication de pièces tournantes critiques.</w:t>
      </w:r>
    </w:p>
    <w:p w:rsidR="00191280" w:rsidRPr="003427FC" w:rsidRDefault="00191280" w:rsidP="00E12500">
      <w:pPr>
        <w:jc w:val="both"/>
        <w:rPr>
          <w:rFonts w:ascii="Verdana" w:hAnsi="Verdana"/>
          <w:sz w:val="20"/>
        </w:rPr>
      </w:pPr>
    </w:p>
    <w:p w:rsidR="009B4B6C" w:rsidRPr="00AC5ABF" w:rsidRDefault="00C310F9" w:rsidP="00DF3521">
      <w:pPr>
        <w:pStyle w:val="Titre1"/>
        <w:numPr>
          <w:ilvl w:val="0"/>
          <w:numId w:val="14"/>
        </w:numPr>
        <w:rPr>
          <w:rFonts w:ascii="Verdana" w:hAnsi="Verdana"/>
          <w:sz w:val="28"/>
          <w:szCs w:val="28"/>
          <w:u w:val="single"/>
        </w:rPr>
      </w:pPr>
      <w:bookmarkStart w:id="4" w:name="_Toc430618057"/>
      <w:r>
        <w:rPr>
          <w:rFonts w:ascii="Verdana" w:hAnsi="Verdana"/>
          <w:sz w:val="28"/>
          <w:szCs w:val="28"/>
          <w:u w:val="single"/>
        </w:rPr>
        <w:t>EXIGENCES RELATIVES AU PROCESS</w:t>
      </w:r>
      <w:bookmarkEnd w:id="4"/>
    </w:p>
    <w:p w:rsidR="00332904" w:rsidRPr="00FE4D4F" w:rsidRDefault="00332904" w:rsidP="00FE4D4F">
      <w:pPr>
        <w:jc w:val="both"/>
        <w:rPr>
          <w:rFonts w:ascii="Verdana" w:hAnsi="Verdana"/>
          <w:sz w:val="20"/>
        </w:rPr>
      </w:pPr>
    </w:p>
    <w:p w:rsidR="00BC373A" w:rsidRDefault="00BC373A" w:rsidP="00FE4D4F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Le processus de traitement des copeaux mis en place par le </w:t>
      </w:r>
      <w:r w:rsidR="00F9062A">
        <w:rPr>
          <w:rFonts w:ascii="Verdana" w:hAnsi="Verdana"/>
          <w:sz w:val="20"/>
          <w:szCs w:val="20"/>
        </w:rPr>
        <w:t>processeur</w:t>
      </w:r>
      <w:r>
        <w:rPr>
          <w:rFonts w:ascii="Verdana" w:hAnsi="Verdana"/>
          <w:sz w:val="20"/>
          <w:szCs w:val="20"/>
        </w:rPr>
        <w:t xml:space="preserve"> doit être figé et qualifié par </w:t>
      </w:r>
      <w:proofErr w:type="spellStart"/>
      <w:r>
        <w:rPr>
          <w:rFonts w:ascii="Verdana" w:hAnsi="Verdana"/>
          <w:sz w:val="20"/>
          <w:szCs w:val="20"/>
        </w:rPr>
        <w:t>EcoTitanium</w:t>
      </w:r>
      <w:proofErr w:type="spellEnd"/>
      <w:r>
        <w:rPr>
          <w:rFonts w:ascii="Verdana" w:hAnsi="Verdana"/>
          <w:sz w:val="20"/>
          <w:szCs w:val="20"/>
        </w:rPr>
        <w:t xml:space="preserve"> suivant </w:t>
      </w:r>
      <w:r w:rsidR="0011370A">
        <w:rPr>
          <w:rFonts w:ascii="Verdana" w:hAnsi="Verdana"/>
          <w:sz w:val="20"/>
          <w:szCs w:val="20"/>
        </w:rPr>
        <w:t>un</w:t>
      </w:r>
      <w:r>
        <w:rPr>
          <w:rFonts w:ascii="Verdana" w:hAnsi="Verdana"/>
          <w:sz w:val="20"/>
          <w:szCs w:val="20"/>
        </w:rPr>
        <w:t xml:space="preserve"> plan de qualification</w:t>
      </w:r>
      <w:r w:rsidR="002216D8">
        <w:rPr>
          <w:rFonts w:ascii="Verdana" w:hAnsi="Verdana"/>
          <w:sz w:val="20"/>
          <w:szCs w:val="20"/>
        </w:rPr>
        <w:t xml:space="preserve"> </w:t>
      </w:r>
      <w:r w:rsidR="0011370A">
        <w:rPr>
          <w:rFonts w:ascii="Verdana" w:hAnsi="Verdana"/>
          <w:sz w:val="20"/>
          <w:szCs w:val="20"/>
        </w:rPr>
        <w:t>défini</w:t>
      </w:r>
      <w:r>
        <w:rPr>
          <w:rFonts w:ascii="Verdana" w:hAnsi="Verdana"/>
          <w:sz w:val="20"/>
          <w:szCs w:val="20"/>
        </w:rPr>
        <w:t xml:space="preserve">. </w:t>
      </w:r>
    </w:p>
    <w:p w:rsidR="00BC373A" w:rsidRDefault="00BC373A" w:rsidP="00C667C1">
      <w:pPr>
        <w:spacing w:before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Tout changement concernant les différentes étapes du </w:t>
      </w:r>
      <w:proofErr w:type="spellStart"/>
      <w:r>
        <w:rPr>
          <w:rFonts w:ascii="Verdana" w:hAnsi="Verdana"/>
          <w:sz w:val="20"/>
          <w:szCs w:val="20"/>
        </w:rPr>
        <w:t>process</w:t>
      </w:r>
      <w:proofErr w:type="spellEnd"/>
      <w:r>
        <w:rPr>
          <w:rFonts w:ascii="Verdana" w:hAnsi="Verdana"/>
          <w:sz w:val="20"/>
          <w:szCs w:val="20"/>
        </w:rPr>
        <w:t>, ainsi que les changements apportés aux moyens techniques utilisés doivent faire l’objet d’une validation préalable d’</w:t>
      </w:r>
      <w:proofErr w:type="spellStart"/>
      <w:r>
        <w:rPr>
          <w:rFonts w:ascii="Verdana" w:hAnsi="Verdana"/>
          <w:sz w:val="20"/>
          <w:szCs w:val="20"/>
        </w:rPr>
        <w:t>EcoTitanium</w:t>
      </w:r>
      <w:proofErr w:type="spellEnd"/>
      <w:r>
        <w:rPr>
          <w:rFonts w:ascii="Verdana" w:hAnsi="Verdana"/>
          <w:sz w:val="20"/>
          <w:szCs w:val="20"/>
        </w:rPr>
        <w:t xml:space="preserve">. </w:t>
      </w:r>
    </w:p>
    <w:p w:rsidR="00BC373A" w:rsidRDefault="00BC373A" w:rsidP="00C667C1">
      <w:pPr>
        <w:spacing w:before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De plus, les exigences relatives aux installations de traitement des copeaux doivent être conformes aux exigences des référentiels ISO 9001/14001 en vigueur. </w:t>
      </w:r>
    </w:p>
    <w:p w:rsidR="00BC373A" w:rsidRPr="00332904" w:rsidRDefault="00BC373A" w:rsidP="00C667C1">
      <w:pPr>
        <w:spacing w:before="120"/>
        <w:jc w:val="both"/>
        <w:rPr>
          <w:rFonts w:ascii="Verdana" w:hAnsi="Verdana"/>
          <w:sz w:val="20"/>
          <w:szCs w:val="20"/>
        </w:rPr>
      </w:pPr>
    </w:p>
    <w:p w:rsidR="00A47948" w:rsidRPr="00525BDE" w:rsidRDefault="00972F9C" w:rsidP="00A47948">
      <w:pPr>
        <w:pStyle w:val="Sous-titre"/>
        <w:numPr>
          <w:ilvl w:val="0"/>
          <w:numId w:val="18"/>
        </w:numPr>
      </w:pPr>
      <w:r>
        <w:t>Contrôle / réception</w:t>
      </w:r>
    </w:p>
    <w:p w:rsidR="00D34C78" w:rsidRDefault="00D34C78" w:rsidP="00D34C78"/>
    <w:p w:rsidR="006752EA" w:rsidRDefault="006752EA" w:rsidP="006752EA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Une procédure de contrôle / réception devra être fournie par le processeur de copeaux et validée par </w:t>
      </w:r>
      <w:proofErr w:type="spellStart"/>
      <w:r>
        <w:rPr>
          <w:rFonts w:ascii="Verdana" w:hAnsi="Verdana"/>
          <w:sz w:val="20"/>
        </w:rPr>
        <w:t>EcoTitanium</w:t>
      </w:r>
      <w:proofErr w:type="spellEnd"/>
      <w:r>
        <w:rPr>
          <w:rFonts w:ascii="Verdana" w:hAnsi="Verdana"/>
          <w:sz w:val="20"/>
        </w:rPr>
        <w:t xml:space="preserve">. </w:t>
      </w:r>
    </w:p>
    <w:p w:rsidR="006752EA" w:rsidRDefault="006752EA" w:rsidP="0011370A">
      <w:pPr>
        <w:jc w:val="both"/>
        <w:rPr>
          <w:rFonts w:ascii="Verdana" w:hAnsi="Verdana"/>
          <w:sz w:val="20"/>
          <w:szCs w:val="20"/>
        </w:rPr>
      </w:pPr>
    </w:p>
    <w:p w:rsidR="00972F9C" w:rsidRDefault="00972F9C" w:rsidP="0011370A">
      <w:pPr>
        <w:jc w:val="both"/>
        <w:rPr>
          <w:rFonts w:ascii="Verdana" w:hAnsi="Verdana"/>
          <w:sz w:val="20"/>
          <w:szCs w:val="20"/>
        </w:rPr>
      </w:pPr>
      <w:r w:rsidRPr="00972F9C">
        <w:rPr>
          <w:rFonts w:ascii="Verdana" w:hAnsi="Verdana"/>
          <w:sz w:val="20"/>
          <w:szCs w:val="20"/>
        </w:rPr>
        <w:t xml:space="preserve">Dès réception </w:t>
      </w:r>
      <w:r>
        <w:rPr>
          <w:rFonts w:ascii="Verdana" w:hAnsi="Verdana"/>
          <w:sz w:val="20"/>
          <w:szCs w:val="20"/>
        </w:rPr>
        <w:t>des copeaux, une inspection de ces derniers doit être effectuée afin de contrôler la conformité des produits vis-à-vis des indications spécifiées sur la fiche suiveuse (nuance / grade, poids brut expédié, poids net, …).</w:t>
      </w:r>
    </w:p>
    <w:p w:rsidR="00972F9C" w:rsidRDefault="00972F9C" w:rsidP="00D34C78">
      <w:pPr>
        <w:rPr>
          <w:rFonts w:ascii="Verdana" w:hAnsi="Verdana"/>
          <w:sz w:val="20"/>
          <w:szCs w:val="20"/>
        </w:rPr>
      </w:pPr>
    </w:p>
    <w:p w:rsidR="005B12DD" w:rsidRPr="00525BDE" w:rsidRDefault="005B12DD" w:rsidP="005B12DD">
      <w:pPr>
        <w:pStyle w:val="Sous-titre"/>
        <w:numPr>
          <w:ilvl w:val="0"/>
          <w:numId w:val="18"/>
        </w:numPr>
      </w:pPr>
      <w:r>
        <w:t>Traitement des copeaux</w:t>
      </w:r>
    </w:p>
    <w:p w:rsidR="005B12DD" w:rsidRDefault="005B12DD" w:rsidP="00D34C78">
      <w:pPr>
        <w:rPr>
          <w:rFonts w:ascii="Verdana" w:hAnsi="Verdana"/>
          <w:sz w:val="20"/>
          <w:szCs w:val="20"/>
        </w:rPr>
      </w:pPr>
    </w:p>
    <w:p w:rsidR="005B12DD" w:rsidRDefault="005B12DD" w:rsidP="00F8290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Les exigences d’</w:t>
      </w:r>
      <w:proofErr w:type="spellStart"/>
      <w:r>
        <w:rPr>
          <w:rFonts w:ascii="Verdana" w:hAnsi="Verdana"/>
          <w:sz w:val="20"/>
          <w:szCs w:val="20"/>
        </w:rPr>
        <w:t>EcoTitanium</w:t>
      </w:r>
      <w:proofErr w:type="spellEnd"/>
      <w:r>
        <w:rPr>
          <w:rFonts w:ascii="Verdana" w:hAnsi="Verdana"/>
          <w:sz w:val="20"/>
          <w:szCs w:val="20"/>
        </w:rPr>
        <w:t xml:space="preserve"> relative au processus de traitement des copeaux sont les suivantes :</w:t>
      </w:r>
    </w:p>
    <w:p w:rsidR="005B12DD" w:rsidRDefault="005B12DD" w:rsidP="00F82905">
      <w:pPr>
        <w:pStyle w:val="Paragraphedeliste"/>
        <w:numPr>
          <w:ilvl w:val="0"/>
          <w:numId w:val="29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Elimination des pollutions non métalliques,</w:t>
      </w:r>
    </w:p>
    <w:p w:rsidR="005B12DD" w:rsidRDefault="005B12DD" w:rsidP="00F82905">
      <w:pPr>
        <w:pStyle w:val="Paragraphedeliste"/>
        <w:numPr>
          <w:ilvl w:val="0"/>
          <w:numId w:val="29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Elimination des pollutions fines et poussières,</w:t>
      </w:r>
    </w:p>
    <w:p w:rsidR="005B12DD" w:rsidRDefault="00F82905" w:rsidP="00F82905">
      <w:pPr>
        <w:pStyle w:val="Paragraphedeliste"/>
        <w:numPr>
          <w:ilvl w:val="0"/>
          <w:numId w:val="29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Elimination des pollutions magnétiques</w:t>
      </w:r>
      <w:r w:rsidR="005B12DD">
        <w:rPr>
          <w:rFonts w:ascii="Verdana" w:hAnsi="Verdana"/>
          <w:sz w:val="20"/>
          <w:szCs w:val="20"/>
        </w:rPr>
        <w:t>,</w:t>
      </w:r>
    </w:p>
    <w:p w:rsidR="005B12DD" w:rsidRDefault="005B12DD" w:rsidP="00F82905">
      <w:pPr>
        <w:pStyle w:val="Paragraphedeliste"/>
        <w:numPr>
          <w:ilvl w:val="0"/>
          <w:numId w:val="29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Mise en place et suivi d’une procédure de dégraissage avec réalisation d’une analyse C sur lot représentatif pour validation,</w:t>
      </w:r>
    </w:p>
    <w:p w:rsidR="00F31B61" w:rsidRDefault="00F31B61" w:rsidP="00F82905">
      <w:pPr>
        <w:pStyle w:val="Paragraphedeliste"/>
        <w:numPr>
          <w:ilvl w:val="0"/>
          <w:numId w:val="29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Mise en place d’une procédure garantissant l’homogénéité d’un lot après mélangeage,</w:t>
      </w:r>
      <w:bookmarkStart w:id="5" w:name="_GoBack"/>
      <w:bookmarkEnd w:id="5"/>
    </w:p>
    <w:p w:rsidR="00F44A6A" w:rsidRDefault="00F44A6A" w:rsidP="00F44A6A">
      <w:pPr>
        <w:pStyle w:val="Paragraphedeliste"/>
        <w:numPr>
          <w:ilvl w:val="0"/>
          <w:numId w:val="29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Echantillonnage et contrôle des lots traités, avec capacité analytique adaptée en fonction des nuances / grades traités,</w:t>
      </w:r>
    </w:p>
    <w:p w:rsidR="005B12DD" w:rsidRDefault="005B12DD" w:rsidP="00F82905">
      <w:pPr>
        <w:pStyle w:val="Paragraphedeliste"/>
        <w:numPr>
          <w:ilvl w:val="0"/>
          <w:numId w:val="29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Maitrise du risque de pollution par enchainement de traitements de lots différents,</w:t>
      </w:r>
    </w:p>
    <w:p w:rsidR="005B12DD" w:rsidRDefault="005B12DD" w:rsidP="00F82905">
      <w:pPr>
        <w:pStyle w:val="Paragraphedeliste"/>
        <w:numPr>
          <w:ilvl w:val="0"/>
          <w:numId w:val="29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Assurer une traçabilité, un suivi et un marquage des lots de copeaux traités (procédure documentée à l’appui),</w:t>
      </w:r>
    </w:p>
    <w:p w:rsidR="005B12DD" w:rsidRDefault="005B12DD" w:rsidP="00F82905">
      <w:pPr>
        <w:pStyle w:val="Paragraphedeliste"/>
        <w:numPr>
          <w:ilvl w:val="0"/>
          <w:numId w:val="29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Mise en  place d’un suivi de rendement matière (taux d’humidité, de pollution fines, magnétiques et de poussières vis-à-vis du pourcentage de copeaux traités),</w:t>
      </w:r>
    </w:p>
    <w:p w:rsidR="00DF1DB0" w:rsidRDefault="00DF1DB0" w:rsidP="00F82905">
      <w:pPr>
        <w:pStyle w:val="Paragraphedeliste"/>
        <w:numPr>
          <w:ilvl w:val="0"/>
          <w:numId w:val="29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Mise en place d’un suivi des paramètres clés du </w:t>
      </w:r>
      <w:proofErr w:type="spellStart"/>
      <w:r>
        <w:rPr>
          <w:rFonts w:ascii="Verdana" w:hAnsi="Verdana"/>
          <w:sz w:val="20"/>
          <w:szCs w:val="20"/>
        </w:rPr>
        <w:t>process</w:t>
      </w:r>
      <w:proofErr w:type="spellEnd"/>
      <w:r>
        <w:rPr>
          <w:rFonts w:ascii="Verdana" w:hAnsi="Verdana"/>
          <w:sz w:val="20"/>
          <w:szCs w:val="20"/>
        </w:rPr>
        <w:t xml:space="preserve"> (définis après la réalisation d’une AMDEC par le processeur),</w:t>
      </w:r>
    </w:p>
    <w:p w:rsidR="005B12DD" w:rsidRDefault="005B12DD" w:rsidP="00F82905">
      <w:pPr>
        <w:pStyle w:val="Paragraphedeliste"/>
        <w:numPr>
          <w:ilvl w:val="0"/>
          <w:numId w:val="29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Respect des exigences environnementales en vigueur avant expédition des lots traités,</w:t>
      </w:r>
    </w:p>
    <w:p w:rsidR="005B12DD" w:rsidRPr="005B12DD" w:rsidRDefault="005B12DD" w:rsidP="00F82905">
      <w:pPr>
        <w:pStyle w:val="Paragraphedeliste"/>
        <w:numPr>
          <w:ilvl w:val="0"/>
          <w:numId w:val="29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Procédure traitant de la gestion des compétences et des qualifications des opérateurs. </w:t>
      </w:r>
    </w:p>
    <w:p w:rsidR="005B12DD" w:rsidRDefault="005B12DD" w:rsidP="00F82905">
      <w:pPr>
        <w:jc w:val="both"/>
        <w:rPr>
          <w:rFonts w:ascii="Verdana" w:hAnsi="Verdana"/>
          <w:sz w:val="20"/>
          <w:szCs w:val="20"/>
        </w:rPr>
      </w:pPr>
    </w:p>
    <w:p w:rsidR="006D14E9" w:rsidRDefault="006D14E9" w:rsidP="00F8290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l’issue du traitement, les copeaux doivent être secs et exempts de toutes matières étrangères aux copeaux (bois, plastiques, papiers, huile, graisse, lubrifiant, humidité, grenailles d’acier, matériaux réfractaires, particules métalliques à haut point de fusion et de densité supérieure ou égale à 5, peinture, adhésifs…). </w:t>
      </w:r>
    </w:p>
    <w:p w:rsidR="006D14E9" w:rsidRDefault="006D14E9" w:rsidP="00F82905">
      <w:pPr>
        <w:jc w:val="both"/>
        <w:rPr>
          <w:rFonts w:ascii="Verdana" w:hAnsi="Verdana"/>
          <w:sz w:val="20"/>
          <w:szCs w:val="20"/>
        </w:rPr>
      </w:pPr>
    </w:p>
    <w:p w:rsidR="006E363E" w:rsidRDefault="006E363E" w:rsidP="006E363E">
      <w:pPr>
        <w:jc w:val="both"/>
        <w:rPr>
          <w:rFonts w:ascii="Verdana" w:hAnsi="Verdana"/>
          <w:sz w:val="20"/>
          <w:szCs w:val="20"/>
        </w:rPr>
      </w:pPr>
      <w:commentRangeStart w:id="6"/>
      <w:r>
        <w:rPr>
          <w:rFonts w:ascii="Verdana" w:hAnsi="Verdana"/>
          <w:sz w:val="20"/>
          <w:szCs w:val="20"/>
        </w:rPr>
        <w:t xml:space="preserve">Au cours du traitement, un lot de copeaux pourra être divisé en plusieurs lots si nécessaire (limitations dues à la capacité de la ligne de traitement…). </w:t>
      </w:r>
      <w:commentRangeEnd w:id="6"/>
      <w:r w:rsidR="00935E3B">
        <w:rPr>
          <w:rStyle w:val="Marquedecommentaire"/>
        </w:rPr>
        <w:commentReference w:id="6"/>
      </w:r>
    </w:p>
    <w:p w:rsidR="006E363E" w:rsidRDefault="006E363E" w:rsidP="006E363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Plusieurs lots de copeaux pourront être mélangés si certaines exigences sont satisfaites :</w:t>
      </w:r>
    </w:p>
    <w:p w:rsidR="006E363E" w:rsidRDefault="00935E3B" w:rsidP="006E363E">
      <w:pPr>
        <w:pStyle w:val="Paragraphedeliste"/>
        <w:numPr>
          <w:ilvl w:val="0"/>
          <w:numId w:val="29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</w:t>
      </w:r>
      <w:r w:rsidR="006E363E">
        <w:rPr>
          <w:rFonts w:ascii="Verdana" w:hAnsi="Verdana"/>
          <w:sz w:val="20"/>
          <w:szCs w:val="20"/>
        </w:rPr>
        <w:t>nalyse chimique</w:t>
      </w:r>
      <w:r>
        <w:rPr>
          <w:rFonts w:ascii="Verdana" w:hAnsi="Verdana"/>
          <w:sz w:val="20"/>
          <w:szCs w:val="20"/>
        </w:rPr>
        <w:t xml:space="preserve"> similaire</w:t>
      </w:r>
      <w:r w:rsidR="006E363E">
        <w:rPr>
          <w:rFonts w:ascii="Verdana" w:hAnsi="Verdana"/>
          <w:sz w:val="20"/>
          <w:szCs w:val="20"/>
        </w:rPr>
        <w:t>,</w:t>
      </w:r>
    </w:p>
    <w:p w:rsidR="006E363E" w:rsidRDefault="006E363E" w:rsidP="006E363E">
      <w:pPr>
        <w:pStyle w:val="Paragraphedeliste"/>
        <w:numPr>
          <w:ilvl w:val="0"/>
          <w:numId w:val="29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Conformité des différents lots à mélanger</w:t>
      </w:r>
      <w:r w:rsidR="00E25B5A">
        <w:rPr>
          <w:rFonts w:ascii="Verdana" w:hAnsi="Verdana"/>
          <w:sz w:val="20"/>
          <w:szCs w:val="20"/>
        </w:rPr>
        <w:t xml:space="preserve"> vis-à-vis des exigences d’</w:t>
      </w:r>
      <w:proofErr w:type="spellStart"/>
      <w:r w:rsidR="00E25B5A">
        <w:rPr>
          <w:rFonts w:ascii="Verdana" w:hAnsi="Verdana"/>
          <w:sz w:val="20"/>
          <w:szCs w:val="20"/>
        </w:rPr>
        <w:t>EcoTitanium</w:t>
      </w:r>
      <w:proofErr w:type="spellEnd"/>
      <w:r>
        <w:rPr>
          <w:rFonts w:ascii="Verdana" w:hAnsi="Verdana"/>
          <w:sz w:val="20"/>
          <w:szCs w:val="20"/>
        </w:rPr>
        <w:t>,</w:t>
      </w:r>
    </w:p>
    <w:p w:rsidR="006E363E" w:rsidRDefault="006E363E" w:rsidP="006E363E">
      <w:pPr>
        <w:pStyle w:val="Paragraphedeliste"/>
        <w:numPr>
          <w:ilvl w:val="0"/>
          <w:numId w:val="29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Taille des lots inférieure au minimum requis par la ligne de traitement…</w:t>
      </w:r>
    </w:p>
    <w:p w:rsidR="006E363E" w:rsidRPr="006E363E" w:rsidRDefault="006E363E" w:rsidP="006E363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Le mélange de plusieurs lots devra, dans tous les cas, être validé par </w:t>
      </w:r>
      <w:proofErr w:type="spellStart"/>
      <w:r>
        <w:rPr>
          <w:rFonts w:ascii="Verdana" w:hAnsi="Verdana"/>
          <w:sz w:val="20"/>
          <w:szCs w:val="20"/>
        </w:rPr>
        <w:t>EcoTitanium</w:t>
      </w:r>
      <w:proofErr w:type="spellEnd"/>
      <w:r>
        <w:rPr>
          <w:rFonts w:ascii="Verdana" w:hAnsi="Verdana"/>
          <w:sz w:val="20"/>
          <w:szCs w:val="20"/>
        </w:rPr>
        <w:t xml:space="preserve">. </w:t>
      </w:r>
    </w:p>
    <w:p w:rsidR="006E363E" w:rsidRDefault="006E363E" w:rsidP="00F82905">
      <w:pPr>
        <w:jc w:val="both"/>
        <w:rPr>
          <w:rFonts w:ascii="Verdana" w:hAnsi="Verdana"/>
          <w:sz w:val="20"/>
          <w:szCs w:val="20"/>
        </w:rPr>
      </w:pPr>
    </w:p>
    <w:p w:rsidR="005B12DD" w:rsidRDefault="005B12DD" w:rsidP="00F82905">
      <w:pPr>
        <w:jc w:val="both"/>
        <w:rPr>
          <w:rFonts w:ascii="Verdana" w:hAnsi="Verdana"/>
          <w:sz w:val="20"/>
        </w:rPr>
      </w:pPr>
      <w:r w:rsidRPr="009649BF">
        <w:rPr>
          <w:rFonts w:ascii="Verdana" w:hAnsi="Verdana"/>
          <w:sz w:val="20"/>
        </w:rPr>
        <w:t xml:space="preserve">Le </w:t>
      </w:r>
      <w:r>
        <w:rPr>
          <w:rFonts w:ascii="Verdana" w:hAnsi="Verdana"/>
          <w:sz w:val="20"/>
        </w:rPr>
        <w:t>processeur</w:t>
      </w:r>
      <w:r w:rsidRPr="009649BF">
        <w:rPr>
          <w:rFonts w:ascii="Verdana" w:hAnsi="Verdana"/>
          <w:sz w:val="20"/>
        </w:rPr>
        <w:t xml:space="preserve"> de copeaux doit, à n’importe quelle étape </w:t>
      </w:r>
      <w:r>
        <w:rPr>
          <w:rFonts w:ascii="Verdana" w:hAnsi="Verdana"/>
          <w:sz w:val="20"/>
        </w:rPr>
        <w:t xml:space="preserve">du </w:t>
      </w:r>
      <w:proofErr w:type="spellStart"/>
      <w:r>
        <w:rPr>
          <w:rFonts w:ascii="Verdana" w:hAnsi="Verdana"/>
          <w:sz w:val="20"/>
        </w:rPr>
        <w:t>process</w:t>
      </w:r>
      <w:proofErr w:type="spellEnd"/>
      <w:r w:rsidRPr="009649BF">
        <w:rPr>
          <w:rFonts w:ascii="Verdana" w:hAnsi="Verdana"/>
          <w:sz w:val="20"/>
        </w:rPr>
        <w:t xml:space="preserve">, pouvoir apporter les éléments de preuves garantissant le respect des exigences spécifiées dans ce cahier des charges. </w:t>
      </w:r>
    </w:p>
    <w:p w:rsidR="009731AA" w:rsidRPr="009731AA" w:rsidRDefault="009731AA" w:rsidP="009731AA">
      <w:pPr>
        <w:jc w:val="both"/>
        <w:rPr>
          <w:rFonts w:ascii="Verdana" w:hAnsi="Verdana"/>
          <w:sz w:val="20"/>
          <w:szCs w:val="20"/>
        </w:rPr>
      </w:pPr>
      <w:commentRangeStart w:id="7"/>
      <w:r w:rsidRPr="009731AA">
        <w:rPr>
          <w:rFonts w:ascii="Verdana" w:hAnsi="Verdana"/>
          <w:sz w:val="20"/>
          <w:szCs w:val="20"/>
        </w:rPr>
        <w:lastRenderedPageBreak/>
        <w:t>La préparation des copeaux doit</w:t>
      </w:r>
      <w:r w:rsidR="002E1421">
        <w:rPr>
          <w:rFonts w:ascii="Verdana" w:hAnsi="Verdana"/>
          <w:sz w:val="20"/>
          <w:szCs w:val="20"/>
        </w:rPr>
        <w:t>, au minimum,</w:t>
      </w:r>
      <w:r w:rsidRPr="009731AA">
        <w:rPr>
          <w:rFonts w:ascii="Verdana" w:hAnsi="Verdana"/>
          <w:sz w:val="20"/>
          <w:szCs w:val="20"/>
        </w:rPr>
        <w:t xml:space="preserve"> inclure les étapes suivantes : </w:t>
      </w:r>
    </w:p>
    <w:p w:rsidR="009731AA" w:rsidRPr="009731AA" w:rsidRDefault="009731AA" w:rsidP="009731AA">
      <w:pPr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9731AA">
        <w:rPr>
          <w:rFonts w:ascii="Verdana" w:hAnsi="Verdana"/>
          <w:sz w:val="20"/>
          <w:szCs w:val="20"/>
        </w:rPr>
        <w:t>Inspection à la réception de la matière première brute,</w:t>
      </w:r>
    </w:p>
    <w:p w:rsidR="009731AA" w:rsidRPr="009731AA" w:rsidRDefault="009731AA" w:rsidP="009731AA">
      <w:pPr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9731AA">
        <w:rPr>
          <w:rFonts w:ascii="Verdana" w:hAnsi="Verdana"/>
          <w:sz w:val="20"/>
          <w:szCs w:val="20"/>
        </w:rPr>
        <w:t>Broyage</w:t>
      </w:r>
      <w:r w:rsidR="002E1421">
        <w:rPr>
          <w:rFonts w:ascii="Verdana" w:hAnsi="Verdana"/>
          <w:sz w:val="20"/>
          <w:szCs w:val="20"/>
        </w:rPr>
        <w:t xml:space="preserve"> par voie humide</w:t>
      </w:r>
      <w:r w:rsidRPr="009731AA">
        <w:rPr>
          <w:rFonts w:ascii="Verdana" w:hAnsi="Verdana"/>
          <w:sz w:val="20"/>
          <w:szCs w:val="20"/>
        </w:rPr>
        <w:t>,</w:t>
      </w:r>
    </w:p>
    <w:p w:rsidR="009731AA" w:rsidRPr="009731AA" w:rsidRDefault="009731AA" w:rsidP="009731AA">
      <w:pPr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Lavage</w:t>
      </w:r>
      <w:r w:rsidRPr="009731AA">
        <w:rPr>
          <w:rFonts w:ascii="Verdana" w:hAnsi="Verdana"/>
          <w:sz w:val="20"/>
          <w:szCs w:val="20"/>
        </w:rPr>
        <w:t xml:space="preserve"> - dégraissage - séchage,</w:t>
      </w:r>
    </w:p>
    <w:p w:rsidR="009731AA" w:rsidRPr="00A75CE2" w:rsidRDefault="009731AA" w:rsidP="00A75CE2">
      <w:pPr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9731AA">
        <w:rPr>
          <w:rFonts w:ascii="Verdana" w:hAnsi="Verdana"/>
          <w:sz w:val="20"/>
          <w:szCs w:val="20"/>
        </w:rPr>
        <w:t>Tri magnétique : 2</w:t>
      </w:r>
      <w:r w:rsidR="00591F7C">
        <w:rPr>
          <w:rFonts w:ascii="Verdana" w:hAnsi="Verdana"/>
          <w:sz w:val="20"/>
          <w:szCs w:val="20"/>
        </w:rPr>
        <w:t xml:space="preserve"> types</w:t>
      </w:r>
      <w:r w:rsidRPr="009731AA">
        <w:rPr>
          <w:rFonts w:ascii="Verdana" w:hAnsi="Verdana"/>
          <w:sz w:val="20"/>
          <w:szCs w:val="20"/>
        </w:rPr>
        <w:t>,</w:t>
      </w:r>
    </w:p>
    <w:p w:rsidR="009731AA" w:rsidRPr="009731AA" w:rsidRDefault="009731AA" w:rsidP="009731AA">
      <w:pPr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9731AA">
        <w:rPr>
          <w:rFonts w:ascii="Verdana" w:hAnsi="Verdana"/>
          <w:sz w:val="20"/>
          <w:szCs w:val="20"/>
        </w:rPr>
        <w:t>Mélangeage </w:t>
      </w:r>
      <w:r w:rsidR="00591F7C">
        <w:rPr>
          <w:rFonts w:ascii="Verdana" w:hAnsi="Verdana"/>
          <w:sz w:val="20"/>
          <w:szCs w:val="20"/>
        </w:rPr>
        <w:t xml:space="preserve">à l’aide d’un distributeur </w:t>
      </w:r>
      <w:r w:rsidRPr="009731AA">
        <w:rPr>
          <w:rFonts w:ascii="Verdana" w:hAnsi="Verdana"/>
          <w:sz w:val="20"/>
          <w:szCs w:val="20"/>
        </w:rPr>
        <w:t>: homogénéité du lot,</w:t>
      </w:r>
    </w:p>
    <w:p w:rsidR="009731AA" w:rsidRPr="009731AA" w:rsidRDefault="009731AA" w:rsidP="009731AA">
      <w:pPr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9731AA">
        <w:rPr>
          <w:rFonts w:ascii="Verdana" w:hAnsi="Verdana"/>
          <w:sz w:val="20"/>
          <w:szCs w:val="20"/>
        </w:rPr>
        <w:t>Inspection visuelle par échantillonnage,</w:t>
      </w:r>
    </w:p>
    <w:p w:rsidR="009731AA" w:rsidRPr="009731AA" w:rsidRDefault="009731AA" w:rsidP="009731AA">
      <w:pPr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9731AA">
        <w:rPr>
          <w:rFonts w:ascii="Verdana" w:hAnsi="Verdana"/>
          <w:sz w:val="20"/>
          <w:szCs w:val="20"/>
        </w:rPr>
        <w:t>Analyse chimique sur échantillon représentatif du lot,</w:t>
      </w:r>
    </w:p>
    <w:p w:rsidR="009731AA" w:rsidRPr="009731AA" w:rsidRDefault="009731AA" w:rsidP="009731AA">
      <w:pPr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9731AA">
        <w:rPr>
          <w:rFonts w:ascii="Verdana" w:hAnsi="Verdana"/>
          <w:sz w:val="20"/>
          <w:szCs w:val="20"/>
        </w:rPr>
        <w:t>Conditionnement,</w:t>
      </w:r>
    </w:p>
    <w:p w:rsidR="00A75CE2" w:rsidRDefault="009731AA" w:rsidP="00A75CE2">
      <w:pPr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9731AA">
        <w:rPr>
          <w:rFonts w:ascii="Verdana" w:hAnsi="Verdana"/>
          <w:sz w:val="20"/>
          <w:szCs w:val="20"/>
        </w:rPr>
        <w:t>Certification.</w:t>
      </w:r>
      <w:r w:rsidR="00A75CE2" w:rsidRPr="00A75CE2">
        <w:rPr>
          <w:rFonts w:ascii="Verdana" w:hAnsi="Verdana"/>
          <w:sz w:val="20"/>
          <w:szCs w:val="20"/>
        </w:rPr>
        <w:t xml:space="preserve"> </w:t>
      </w:r>
    </w:p>
    <w:p w:rsidR="00A75CE2" w:rsidRDefault="00A75CE2" w:rsidP="00A75CE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Pour les lots destinés à la fabrication de titane qualité premium, les étapes suivantes seront ajoutées après le tri magnétique : </w:t>
      </w:r>
    </w:p>
    <w:p w:rsidR="00A75CE2" w:rsidRPr="00591F7C" w:rsidRDefault="00A75CE2" w:rsidP="00A75CE2">
      <w:pPr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9731AA">
        <w:rPr>
          <w:rFonts w:ascii="Verdana" w:hAnsi="Verdana"/>
          <w:sz w:val="20"/>
          <w:szCs w:val="20"/>
        </w:rPr>
        <w:t xml:space="preserve">Tri </w:t>
      </w:r>
      <w:r w:rsidRPr="00591F7C">
        <w:rPr>
          <w:rFonts w:ascii="Verdana" w:hAnsi="Verdana"/>
          <w:sz w:val="20"/>
          <w:szCs w:val="20"/>
        </w:rPr>
        <w:t>gravimétrique</w:t>
      </w:r>
      <w:r w:rsidRPr="00591F7C">
        <w:rPr>
          <w:rFonts w:ascii="Verdana" w:hAnsi="Verdana"/>
          <w:i/>
          <w:sz w:val="20"/>
          <w:szCs w:val="20"/>
        </w:rPr>
        <w:t xml:space="preserve"> </w:t>
      </w:r>
      <w:r w:rsidRPr="00591F7C">
        <w:rPr>
          <w:rFonts w:ascii="Verdana" w:hAnsi="Verdana"/>
          <w:sz w:val="20"/>
          <w:szCs w:val="20"/>
        </w:rPr>
        <w:t xml:space="preserve">et par tamisage pour éliminer les particules </w:t>
      </w:r>
      <w:r>
        <w:rPr>
          <w:rFonts w:ascii="Verdana" w:hAnsi="Verdana"/>
          <w:sz w:val="20"/>
          <w:szCs w:val="20"/>
        </w:rPr>
        <w:t xml:space="preserve">lourdes et celles </w:t>
      </w:r>
      <w:r w:rsidRPr="00591F7C">
        <w:rPr>
          <w:rFonts w:ascii="Verdana" w:hAnsi="Verdana"/>
          <w:sz w:val="20"/>
          <w:szCs w:val="20"/>
        </w:rPr>
        <w:t>dont la taille est inférieure à 0,4 mm,</w:t>
      </w:r>
    </w:p>
    <w:p w:rsidR="009731AA" w:rsidRPr="009731AA" w:rsidRDefault="00A75CE2" w:rsidP="00A75CE2">
      <w:pPr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9731AA">
        <w:rPr>
          <w:rFonts w:ascii="Verdana" w:hAnsi="Verdana"/>
          <w:sz w:val="20"/>
          <w:szCs w:val="20"/>
        </w:rPr>
        <w:t>Radiographie : un contrôle radiographique pourra être implanté sur la ligne, si besoin, afin de détecter des particules équivalentes à une bille de tungstène de diamètre 0,4 mm,</w:t>
      </w:r>
      <w:r w:rsidR="009731AA" w:rsidRPr="009731AA">
        <w:rPr>
          <w:rFonts w:ascii="Verdana" w:hAnsi="Verdana"/>
          <w:sz w:val="20"/>
          <w:szCs w:val="20"/>
        </w:rPr>
        <w:t xml:space="preserve"> </w:t>
      </w:r>
      <w:commentRangeEnd w:id="7"/>
      <w:r w:rsidR="009731AA">
        <w:rPr>
          <w:rStyle w:val="Marquedecommentaire"/>
        </w:rPr>
        <w:commentReference w:id="7"/>
      </w:r>
    </w:p>
    <w:p w:rsidR="002E1421" w:rsidRPr="009731AA" w:rsidRDefault="002E1421" w:rsidP="002E1421">
      <w:pPr>
        <w:jc w:val="both"/>
        <w:rPr>
          <w:rFonts w:ascii="Verdana" w:hAnsi="Verdana"/>
          <w:sz w:val="20"/>
          <w:szCs w:val="20"/>
        </w:rPr>
      </w:pPr>
      <w:r w:rsidRPr="009731AA">
        <w:rPr>
          <w:rFonts w:ascii="Verdana" w:hAnsi="Verdana"/>
          <w:sz w:val="20"/>
          <w:szCs w:val="20"/>
        </w:rPr>
        <w:t>Tout lot déjà constitué</w:t>
      </w:r>
      <w:r>
        <w:rPr>
          <w:rFonts w:ascii="Verdana" w:hAnsi="Verdana"/>
          <w:sz w:val="20"/>
          <w:szCs w:val="20"/>
        </w:rPr>
        <w:t xml:space="preserve"> doit conserver sa tra</w:t>
      </w:r>
      <w:r w:rsidR="00DF1DB0">
        <w:rPr>
          <w:rFonts w:ascii="Verdana" w:hAnsi="Verdana"/>
          <w:sz w:val="20"/>
          <w:szCs w:val="20"/>
        </w:rPr>
        <w:t>çabilité.</w:t>
      </w:r>
    </w:p>
    <w:p w:rsidR="009731AA" w:rsidRDefault="009731AA" w:rsidP="00D34C78">
      <w:pPr>
        <w:rPr>
          <w:rFonts w:ascii="Verdana" w:hAnsi="Verdana"/>
          <w:sz w:val="20"/>
          <w:szCs w:val="20"/>
        </w:rPr>
      </w:pPr>
    </w:p>
    <w:p w:rsidR="006F4551" w:rsidRPr="00525BDE" w:rsidRDefault="00A3482E" w:rsidP="005B12DD">
      <w:pPr>
        <w:pStyle w:val="Sous-titre"/>
        <w:numPr>
          <w:ilvl w:val="0"/>
          <w:numId w:val="18"/>
        </w:numPr>
      </w:pPr>
      <w:r>
        <w:t>Exigences particulières</w:t>
      </w:r>
    </w:p>
    <w:p w:rsidR="008219CD" w:rsidRPr="004C44CB" w:rsidRDefault="008219CD" w:rsidP="00F80B3B">
      <w:pPr>
        <w:jc w:val="both"/>
        <w:rPr>
          <w:rFonts w:ascii="Verdana" w:hAnsi="Verdana"/>
          <w:sz w:val="20"/>
        </w:rPr>
      </w:pPr>
    </w:p>
    <w:p w:rsidR="0059738E" w:rsidRDefault="00FE6984" w:rsidP="00703134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Les équipements utilisés pour </w:t>
      </w:r>
      <w:r w:rsidR="00135852">
        <w:rPr>
          <w:rFonts w:ascii="Verdana" w:hAnsi="Verdana"/>
          <w:sz w:val="20"/>
        </w:rPr>
        <w:t>traiter</w:t>
      </w:r>
      <w:r>
        <w:rPr>
          <w:rFonts w:ascii="Verdana" w:hAnsi="Verdana"/>
          <w:sz w:val="20"/>
        </w:rPr>
        <w:t xml:space="preserve"> les copeaux </w:t>
      </w:r>
      <w:r w:rsidR="00A3482E">
        <w:rPr>
          <w:rFonts w:ascii="Verdana" w:hAnsi="Verdana"/>
          <w:sz w:val="20"/>
        </w:rPr>
        <w:t>d</w:t>
      </w:r>
      <w:r w:rsidR="00E96DCC">
        <w:rPr>
          <w:rFonts w:ascii="Verdana" w:hAnsi="Verdana"/>
          <w:sz w:val="20"/>
        </w:rPr>
        <w:t>’alliages de</w:t>
      </w:r>
      <w:r w:rsidR="00A3482E">
        <w:rPr>
          <w:rFonts w:ascii="Verdana" w:hAnsi="Verdana"/>
          <w:sz w:val="20"/>
        </w:rPr>
        <w:t xml:space="preserve"> Titane </w:t>
      </w:r>
      <w:r>
        <w:rPr>
          <w:rFonts w:ascii="Verdana" w:hAnsi="Verdana"/>
          <w:sz w:val="20"/>
        </w:rPr>
        <w:t xml:space="preserve">devront être </w:t>
      </w:r>
      <w:r w:rsidR="00135852">
        <w:rPr>
          <w:rFonts w:ascii="Verdana" w:hAnsi="Verdana"/>
          <w:sz w:val="20"/>
        </w:rPr>
        <w:t xml:space="preserve">dédiés à leur seul traitement et </w:t>
      </w:r>
      <w:r>
        <w:rPr>
          <w:rFonts w:ascii="Verdana" w:hAnsi="Verdana"/>
          <w:sz w:val="20"/>
        </w:rPr>
        <w:t>nettoyés lors d’un changement de nuance ou grade.</w:t>
      </w:r>
      <w:r w:rsidR="0059738E">
        <w:rPr>
          <w:rFonts w:ascii="Verdana" w:hAnsi="Verdana"/>
          <w:sz w:val="20"/>
        </w:rPr>
        <w:t xml:space="preserve"> </w:t>
      </w:r>
    </w:p>
    <w:p w:rsidR="00161B32" w:rsidRDefault="00161B32" w:rsidP="00703134">
      <w:pPr>
        <w:jc w:val="both"/>
        <w:rPr>
          <w:rFonts w:ascii="Verdana" w:hAnsi="Verdana"/>
          <w:sz w:val="20"/>
        </w:rPr>
      </w:pPr>
    </w:p>
    <w:p w:rsidR="00135852" w:rsidRPr="00135852" w:rsidRDefault="00135852" w:rsidP="00135852">
      <w:pPr>
        <w:jc w:val="both"/>
        <w:rPr>
          <w:rFonts w:ascii="Verdana" w:hAnsi="Verdana"/>
          <w:sz w:val="20"/>
        </w:rPr>
      </w:pPr>
      <w:r w:rsidRPr="00135852">
        <w:rPr>
          <w:rFonts w:ascii="Verdana" w:hAnsi="Verdana"/>
          <w:sz w:val="20"/>
        </w:rPr>
        <w:t xml:space="preserve">La ligne de traitement ne devra pas comporter de soudures TIG susceptibles de contaminer les copeaux. </w:t>
      </w:r>
    </w:p>
    <w:p w:rsidR="00135852" w:rsidRPr="00135852" w:rsidRDefault="00135852" w:rsidP="00135852">
      <w:pPr>
        <w:jc w:val="both"/>
        <w:rPr>
          <w:rFonts w:ascii="Verdana" w:hAnsi="Verdana"/>
          <w:sz w:val="20"/>
        </w:rPr>
      </w:pPr>
      <w:r w:rsidRPr="00135852">
        <w:rPr>
          <w:rFonts w:ascii="Verdana" w:hAnsi="Verdana"/>
          <w:sz w:val="20"/>
        </w:rPr>
        <w:t xml:space="preserve">Dans le cas où il est nécessaire de réaliser une soudure TIG à proximité ou sur un équipement utilisé pour le traitement des copeaux en Titane, une protection contre la contamination par les projections de soudure devra être mise en place. A l’issue de l’opération de soudage, les soudures devront être soigneusement nettoyées et inspectées. </w:t>
      </w:r>
    </w:p>
    <w:p w:rsidR="007109DF" w:rsidRDefault="007109DF" w:rsidP="007158F5">
      <w:pPr>
        <w:jc w:val="both"/>
        <w:rPr>
          <w:rFonts w:ascii="Verdana" w:hAnsi="Verdana"/>
          <w:sz w:val="20"/>
        </w:rPr>
      </w:pPr>
    </w:p>
    <w:p w:rsidR="00774881" w:rsidRDefault="00774881" w:rsidP="00774881">
      <w:pPr>
        <w:pStyle w:val="Sous-titre"/>
        <w:numPr>
          <w:ilvl w:val="0"/>
          <w:numId w:val="18"/>
        </w:numPr>
      </w:pPr>
      <w:r>
        <w:t>Compositions chimiques</w:t>
      </w:r>
    </w:p>
    <w:p w:rsidR="00774881" w:rsidRDefault="00774881" w:rsidP="00774881">
      <w:pPr>
        <w:rPr>
          <w:rFonts w:ascii="Verdana" w:hAnsi="Verdana"/>
          <w:sz w:val="20"/>
        </w:rPr>
      </w:pPr>
    </w:p>
    <w:tbl>
      <w:tblPr>
        <w:tblW w:w="9421" w:type="dxa"/>
        <w:jc w:val="center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1111"/>
        <w:gridCol w:w="1111"/>
        <w:gridCol w:w="1111"/>
        <w:gridCol w:w="1111"/>
        <w:gridCol w:w="1113"/>
        <w:gridCol w:w="1264"/>
        <w:gridCol w:w="1190"/>
      </w:tblGrid>
      <w:tr w:rsidR="00774881" w:rsidRPr="00253575" w:rsidTr="00114EF9">
        <w:trPr>
          <w:jc w:val="center"/>
        </w:trPr>
        <w:tc>
          <w:tcPr>
            <w:tcW w:w="1410" w:type="dxa"/>
            <w:shd w:val="clear" w:color="auto" w:fill="auto"/>
            <w:vAlign w:val="center"/>
          </w:tcPr>
          <w:p w:rsidR="00774881" w:rsidRPr="00253575" w:rsidRDefault="00774881" w:rsidP="00114EF9">
            <w:pPr>
              <w:jc w:val="center"/>
              <w:rPr>
                <w:rFonts w:ascii="Verdana" w:hAnsi="Verdana"/>
                <w:b/>
                <w:sz w:val="20"/>
              </w:rPr>
            </w:pPr>
            <w:r w:rsidRPr="00253575">
              <w:rPr>
                <w:rFonts w:ascii="Verdana" w:hAnsi="Verdana"/>
                <w:b/>
                <w:sz w:val="20"/>
              </w:rPr>
              <w:t>Grades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74881" w:rsidRPr="00253575" w:rsidRDefault="00774881" w:rsidP="00114EF9">
            <w:pPr>
              <w:jc w:val="center"/>
              <w:rPr>
                <w:rFonts w:ascii="Verdana" w:hAnsi="Verdana"/>
                <w:b/>
                <w:sz w:val="20"/>
              </w:rPr>
            </w:pPr>
            <w:r w:rsidRPr="00253575">
              <w:rPr>
                <w:rFonts w:ascii="Verdana" w:hAnsi="Verdana"/>
                <w:b/>
                <w:sz w:val="20"/>
              </w:rPr>
              <w:t>Fe, max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74881" w:rsidRPr="00253575" w:rsidRDefault="00774881" w:rsidP="00114EF9">
            <w:pPr>
              <w:jc w:val="center"/>
              <w:rPr>
                <w:rFonts w:ascii="Verdana" w:hAnsi="Verdana"/>
                <w:b/>
                <w:sz w:val="20"/>
              </w:rPr>
            </w:pPr>
            <w:r w:rsidRPr="00253575">
              <w:rPr>
                <w:rFonts w:ascii="Verdana" w:hAnsi="Verdana"/>
                <w:b/>
                <w:sz w:val="20"/>
              </w:rPr>
              <w:t>O, max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74881" w:rsidRPr="00253575" w:rsidRDefault="00774881" w:rsidP="00114EF9">
            <w:pPr>
              <w:jc w:val="center"/>
              <w:rPr>
                <w:rFonts w:ascii="Verdana" w:hAnsi="Verdana"/>
                <w:b/>
                <w:sz w:val="20"/>
              </w:rPr>
            </w:pPr>
            <w:r w:rsidRPr="00253575">
              <w:rPr>
                <w:rFonts w:ascii="Verdana" w:hAnsi="Verdana"/>
                <w:b/>
                <w:sz w:val="20"/>
              </w:rPr>
              <w:t>C, max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74881" w:rsidRPr="00253575" w:rsidRDefault="00774881" w:rsidP="00114EF9">
            <w:pPr>
              <w:jc w:val="center"/>
              <w:rPr>
                <w:rFonts w:ascii="Verdana" w:hAnsi="Verdana"/>
                <w:b/>
                <w:sz w:val="20"/>
              </w:rPr>
            </w:pPr>
            <w:r w:rsidRPr="00253575">
              <w:rPr>
                <w:rFonts w:ascii="Verdana" w:hAnsi="Verdana"/>
                <w:b/>
                <w:sz w:val="20"/>
              </w:rPr>
              <w:t>N, max</w:t>
            </w:r>
          </w:p>
        </w:tc>
        <w:tc>
          <w:tcPr>
            <w:tcW w:w="1113" w:type="dxa"/>
          </w:tcPr>
          <w:p w:rsidR="00774881" w:rsidRPr="00253575" w:rsidRDefault="00774881" w:rsidP="00114EF9">
            <w:pPr>
              <w:jc w:val="center"/>
              <w:rPr>
                <w:rFonts w:ascii="Verdana" w:hAnsi="Verdana"/>
                <w:b/>
                <w:sz w:val="20"/>
              </w:rPr>
            </w:pPr>
            <w:r w:rsidRPr="00253575">
              <w:rPr>
                <w:rFonts w:ascii="Verdana" w:hAnsi="Verdana"/>
                <w:b/>
                <w:sz w:val="20"/>
              </w:rPr>
              <w:t>H, max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774881" w:rsidRPr="00253575" w:rsidRDefault="00774881" w:rsidP="00114EF9">
            <w:pPr>
              <w:jc w:val="center"/>
              <w:rPr>
                <w:rFonts w:ascii="Verdana" w:hAnsi="Verdana"/>
                <w:b/>
                <w:sz w:val="20"/>
              </w:rPr>
            </w:pPr>
            <w:r w:rsidRPr="00253575">
              <w:rPr>
                <w:rFonts w:ascii="Verdana" w:hAnsi="Verdana"/>
                <w:b/>
                <w:sz w:val="20"/>
              </w:rPr>
              <w:t>Al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774881" w:rsidRPr="00253575" w:rsidRDefault="00774881" w:rsidP="00114EF9">
            <w:pPr>
              <w:jc w:val="center"/>
              <w:rPr>
                <w:rFonts w:ascii="Verdana" w:hAnsi="Verdana"/>
                <w:b/>
                <w:sz w:val="20"/>
              </w:rPr>
            </w:pPr>
            <w:r w:rsidRPr="00253575">
              <w:rPr>
                <w:rFonts w:ascii="Verdana" w:hAnsi="Verdana"/>
                <w:b/>
                <w:sz w:val="20"/>
              </w:rPr>
              <w:t>V</w:t>
            </w:r>
          </w:p>
        </w:tc>
      </w:tr>
      <w:tr w:rsidR="00774881" w:rsidRPr="00253575" w:rsidTr="00114EF9">
        <w:trPr>
          <w:jc w:val="center"/>
        </w:trPr>
        <w:tc>
          <w:tcPr>
            <w:tcW w:w="1410" w:type="dxa"/>
            <w:shd w:val="clear" w:color="auto" w:fill="auto"/>
            <w:vAlign w:val="center"/>
          </w:tcPr>
          <w:p w:rsidR="00774881" w:rsidRPr="00253575" w:rsidRDefault="00774881" w:rsidP="00114EF9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TA6V (</w:t>
            </w:r>
            <w:r w:rsidRPr="00253575">
              <w:rPr>
                <w:rFonts w:ascii="Verdana" w:hAnsi="Verdana"/>
                <w:sz w:val="20"/>
              </w:rPr>
              <w:t>Grade 5 standard</w:t>
            </w:r>
            <w:r>
              <w:rPr>
                <w:rFonts w:ascii="Verdana" w:hAnsi="Verdana"/>
                <w:sz w:val="20"/>
              </w:rPr>
              <w:t>)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74881" w:rsidRPr="00253575" w:rsidRDefault="00774881" w:rsidP="00114EF9">
            <w:pPr>
              <w:jc w:val="center"/>
              <w:rPr>
                <w:rFonts w:ascii="Verdana" w:hAnsi="Verdana"/>
                <w:sz w:val="20"/>
              </w:rPr>
            </w:pPr>
            <w:r w:rsidRPr="00253575">
              <w:rPr>
                <w:rFonts w:ascii="Verdana" w:hAnsi="Verdana"/>
                <w:sz w:val="20"/>
              </w:rPr>
              <w:t>0.30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74881" w:rsidRPr="00253575" w:rsidRDefault="00774881" w:rsidP="00114EF9">
            <w:pPr>
              <w:jc w:val="center"/>
              <w:rPr>
                <w:rFonts w:ascii="Verdana" w:hAnsi="Verdana"/>
                <w:sz w:val="20"/>
              </w:rPr>
            </w:pPr>
            <w:r w:rsidRPr="00253575">
              <w:rPr>
                <w:rFonts w:ascii="Verdana" w:hAnsi="Verdana"/>
                <w:sz w:val="20"/>
              </w:rPr>
              <w:t>0.20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74881" w:rsidRPr="00253575" w:rsidRDefault="00774881" w:rsidP="00114EF9">
            <w:pPr>
              <w:jc w:val="center"/>
              <w:rPr>
                <w:rFonts w:ascii="Verdana" w:hAnsi="Verdana"/>
                <w:sz w:val="20"/>
              </w:rPr>
            </w:pPr>
            <w:r w:rsidRPr="00253575">
              <w:rPr>
                <w:rFonts w:ascii="Verdana" w:hAnsi="Verdana"/>
                <w:sz w:val="20"/>
              </w:rPr>
              <w:t>0.08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74881" w:rsidRPr="00253575" w:rsidRDefault="00774881" w:rsidP="00114EF9">
            <w:pPr>
              <w:jc w:val="center"/>
              <w:rPr>
                <w:rFonts w:ascii="Verdana" w:hAnsi="Verdana"/>
                <w:sz w:val="20"/>
              </w:rPr>
            </w:pPr>
            <w:r w:rsidRPr="00253575">
              <w:rPr>
                <w:rFonts w:ascii="Verdana" w:hAnsi="Verdana"/>
                <w:sz w:val="20"/>
              </w:rPr>
              <w:t>0.03</w:t>
            </w:r>
          </w:p>
        </w:tc>
        <w:tc>
          <w:tcPr>
            <w:tcW w:w="1113" w:type="dxa"/>
            <w:vAlign w:val="center"/>
          </w:tcPr>
          <w:p w:rsidR="00774881" w:rsidRPr="00253575" w:rsidRDefault="00774881" w:rsidP="00114EF9">
            <w:pPr>
              <w:jc w:val="center"/>
              <w:rPr>
                <w:rFonts w:ascii="Verdana" w:hAnsi="Verdana"/>
                <w:sz w:val="20"/>
              </w:rPr>
            </w:pPr>
            <w:r w:rsidRPr="00253575">
              <w:rPr>
                <w:rFonts w:ascii="Verdana" w:hAnsi="Verdana"/>
                <w:sz w:val="20"/>
              </w:rPr>
              <w:t>0.015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774881" w:rsidRPr="00253575" w:rsidRDefault="00774881" w:rsidP="00114EF9">
            <w:pPr>
              <w:jc w:val="center"/>
              <w:rPr>
                <w:rFonts w:ascii="Verdana" w:hAnsi="Verdana"/>
                <w:sz w:val="20"/>
              </w:rPr>
            </w:pPr>
            <w:r w:rsidRPr="00253575">
              <w:rPr>
                <w:rFonts w:ascii="Verdana" w:hAnsi="Verdana"/>
                <w:sz w:val="20"/>
              </w:rPr>
              <w:t>5.50-6.75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774881" w:rsidRPr="00253575" w:rsidRDefault="00774881" w:rsidP="00114EF9">
            <w:pPr>
              <w:jc w:val="center"/>
              <w:rPr>
                <w:rFonts w:ascii="Verdana" w:hAnsi="Verdana"/>
                <w:sz w:val="20"/>
              </w:rPr>
            </w:pPr>
            <w:r w:rsidRPr="00253575">
              <w:rPr>
                <w:rFonts w:ascii="Verdana" w:hAnsi="Verdana"/>
                <w:sz w:val="20"/>
              </w:rPr>
              <w:t>3.50-4.50</w:t>
            </w:r>
          </w:p>
        </w:tc>
      </w:tr>
      <w:tr w:rsidR="00774881" w:rsidRPr="00253575" w:rsidTr="00114EF9">
        <w:trPr>
          <w:jc w:val="center"/>
        </w:trPr>
        <w:tc>
          <w:tcPr>
            <w:tcW w:w="1410" w:type="dxa"/>
            <w:shd w:val="clear" w:color="auto" w:fill="auto"/>
            <w:vAlign w:val="center"/>
          </w:tcPr>
          <w:p w:rsidR="00774881" w:rsidRPr="00253575" w:rsidRDefault="00774881" w:rsidP="00114EF9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TA6V (</w:t>
            </w:r>
            <w:r w:rsidRPr="00253575">
              <w:rPr>
                <w:rFonts w:ascii="Verdana" w:hAnsi="Verdana"/>
                <w:sz w:val="20"/>
              </w:rPr>
              <w:t>Grade 5 haut O</w:t>
            </w:r>
            <w:r>
              <w:rPr>
                <w:rFonts w:ascii="Verdana" w:hAnsi="Verdana"/>
                <w:sz w:val="20"/>
              </w:rPr>
              <w:t>)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74881" w:rsidRPr="00253575" w:rsidRDefault="00774881" w:rsidP="00114EF9">
            <w:pPr>
              <w:jc w:val="center"/>
              <w:rPr>
                <w:rFonts w:ascii="Verdana" w:hAnsi="Verdana"/>
                <w:sz w:val="20"/>
              </w:rPr>
            </w:pPr>
            <w:r w:rsidRPr="00253575">
              <w:rPr>
                <w:rFonts w:ascii="Verdana" w:hAnsi="Verdana"/>
                <w:sz w:val="20"/>
              </w:rPr>
              <w:t>0.30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74881" w:rsidRPr="00253575" w:rsidRDefault="00774881" w:rsidP="00114EF9">
            <w:pPr>
              <w:jc w:val="center"/>
              <w:rPr>
                <w:rFonts w:ascii="Verdana" w:hAnsi="Verdana"/>
                <w:sz w:val="20"/>
              </w:rPr>
            </w:pPr>
            <w:r w:rsidRPr="00253575">
              <w:rPr>
                <w:rFonts w:ascii="Verdana" w:hAnsi="Verdana"/>
                <w:sz w:val="20"/>
              </w:rPr>
              <w:t>0.22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74881" w:rsidRPr="00253575" w:rsidRDefault="00774881" w:rsidP="00114EF9">
            <w:pPr>
              <w:jc w:val="center"/>
              <w:rPr>
                <w:rFonts w:ascii="Verdana" w:hAnsi="Verdana"/>
                <w:sz w:val="20"/>
              </w:rPr>
            </w:pPr>
            <w:r w:rsidRPr="00253575">
              <w:rPr>
                <w:rFonts w:ascii="Verdana" w:hAnsi="Verdana"/>
                <w:sz w:val="20"/>
              </w:rPr>
              <w:t>0.08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74881" w:rsidRPr="00253575" w:rsidRDefault="00774881" w:rsidP="00114EF9">
            <w:pPr>
              <w:jc w:val="center"/>
              <w:rPr>
                <w:rFonts w:ascii="Verdana" w:hAnsi="Verdana"/>
                <w:sz w:val="20"/>
              </w:rPr>
            </w:pPr>
            <w:r w:rsidRPr="00253575">
              <w:rPr>
                <w:rFonts w:ascii="Verdana" w:hAnsi="Verdana"/>
                <w:sz w:val="20"/>
              </w:rPr>
              <w:t>0.03</w:t>
            </w:r>
          </w:p>
        </w:tc>
        <w:tc>
          <w:tcPr>
            <w:tcW w:w="1113" w:type="dxa"/>
            <w:vAlign w:val="center"/>
          </w:tcPr>
          <w:p w:rsidR="00774881" w:rsidRPr="00253575" w:rsidRDefault="00774881" w:rsidP="00114EF9">
            <w:pPr>
              <w:jc w:val="center"/>
              <w:rPr>
                <w:rFonts w:ascii="Verdana" w:hAnsi="Verdana"/>
                <w:sz w:val="20"/>
              </w:rPr>
            </w:pPr>
            <w:r w:rsidRPr="00253575">
              <w:rPr>
                <w:rFonts w:ascii="Verdana" w:hAnsi="Verdana"/>
                <w:sz w:val="20"/>
              </w:rPr>
              <w:t>0.015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774881" w:rsidRPr="00253575" w:rsidRDefault="00774881" w:rsidP="00114EF9">
            <w:pPr>
              <w:jc w:val="center"/>
              <w:rPr>
                <w:rFonts w:ascii="Verdana" w:hAnsi="Verdana"/>
                <w:sz w:val="20"/>
              </w:rPr>
            </w:pPr>
            <w:r w:rsidRPr="00253575">
              <w:rPr>
                <w:rFonts w:ascii="Verdana" w:hAnsi="Verdana"/>
                <w:sz w:val="20"/>
              </w:rPr>
              <w:t>5.50-6.75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774881" w:rsidRPr="00253575" w:rsidRDefault="00774881" w:rsidP="00114EF9">
            <w:pPr>
              <w:jc w:val="center"/>
              <w:rPr>
                <w:rFonts w:ascii="Verdana" w:hAnsi="Verdana"/>
                <w:sz w:val="20"/>
              </w:rPr>
            </w:pPr>
            <w:r w:rsidRPr="00253575">
              <w:rPr>
                <w:rFonts w:ascii="Verdana" w:hAnsi="Verdana"/>
                <w:sz w:val="20"/>
              </w:rPr>
              <w:t>3.50-4.50</w:t>
            </w:r>
          </w:p>
        </w:tc>
      </w:tr>
      <w:tr w:rsidR="00774881" w:rsidRPr="00253575" w:rsidTr="00114EF9">
        <w:trPr>
          <w:jc w:val="center"/>
        </w:trPr>
        <w:tc>
          <w:tcPr>
            <w:tcW w:w="1410" w:type="dxa"/>
            <w:shd w:val="clear" w:color="auto" w:fill="auto"/>
            <w:vAlign w:val="center"/>
          </w:tcPr>
          <w:p w:rsidR="00774881" w:rsidRPr="00253575" w:rsidRDefault="00774881" w:rsidP="00114EF9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TA6V ELI (</w:t>
            </w:r>
            <w:r w:rsidRPr="00253575">
              <w:rPr>
                <w:rFonts w:ascii="Verdana" w:hAnsi="Verdana"/>
                <w:sz w:val="20"/>
              </w:rPr>
              <w:t>Grade 23</w:t>
            </w:r>
            <w:r>
              <w:rPr>
                <w:rFonts w:ascii="Verdana" w:hAnsi="Verdana"/>
                <w:sz w:val="20"/>
              </w:rPr>
              <w:t>)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74881" w:rsidRPr="00253575" w:rsidRDefault="00774881" w:rsidP="00114EF9">
            <w:pPr>
              <w:jc w:val="center"/>
              <w:rPr>
                <w:rFonts w:ascii="Verdana" w:hAnsi="Verdana"/>
                <w:sz w:val="20"/>
              </w:rPr>
            </w:pPr>
            <w:r w:rsidRPr="00253575">
              <w:rPr>
                <w:rFonts w:ascii="Verdana" w:hAnsi="Verdana"/>
                <w:sz w:val="20"/>
              </w:rPr>
              <w:t>0.25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74881" w:rsidRPr="00253575" w:rsidRDefault="00774881" w:rsidP="00114EF9">
            <w:pPr>
              <w:jc w:val="center"/>
              <w:rPr>
                <w:rFonts w:ascii="Verdana" w:hAnsi="Verdana"/>
                <w:sz w:val="20"/>
              </w:rPr>
            </w:pPr>
            <w:r w:rsidRPr="00253575">
              <w:rPr>
                <w:rFonts w:ascii="Verdana" w:hAnsi="Verdana"/>
                <w:sz w:val="20"/>
              </w:rPr>
              <w:t>0.13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74881" w:rsidRPr="00253575" w:rsidRDefault="00774881" w:rsidP="00114EF9">
            <w:pPr>
              <w:jc w:val="center"/>
              <w:rPr>
                <w:rFonts w:ascii="Verdana" w:hAnsi="Verdana"/>
                <w:sz w:val="20"/>
              </w:rPr>
            </w:pPr>
            <w:r w:rsidRPr="00253575">
              <w:rPr>
                <w:rFonts w:ascii="Verdana" w:hAnsi="Verdana"/>
                <w:sz w:val="20"/>
              </w:rPr>
              <w:t>0.08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74881" w:rsidRPr="00253575" w:rsidRDefault="00774881" w:rsidP="00114EF9">
            <w:pPr>
              <w:jc w:val="center"/>
              <w:rPr>
                <w:rFonts w:ascii="Verdana" w:hAnsi="Verdana"/>
                <w:sz w:val="20"/>
              </w:rPr>
            </w:pPr>
            <w:r w:rsidRPr="00253575">
              <w:rPr>
                <w:rFonts w:ascii="Verdana" w:hAnsi="Verdana"/>
                <w:sz w:val="20"/>
              </w:rPr>
              <w:t>0.03</w:t>
            </w:r>
          </w:p>
        </w:tc>
        <w:tc>
          <w:tcPr>
            <w:tcW w:w="1113" w:type="dxa"/>
            <w:vAlign w:val="center"/>
          </w:tcPr>
          <w:p w:rsidR="00774881" w:rsidRPr="00253575" w:rsidRDefault="00774881" w:rsidP="00114EF9">
            <w:pPr>
              <w:jc w:val="center"/>
              <w:rPr>
                <w:rFonts w:ascii="Verdana" w:hAnsi="Verdana"/>
                <w:sz w:val="20"/>
              </w:rPr>
            </w:pPr>
            <w:r w:rsidRPr="00253575">
              <w:rPr>
                <w:rFonts w:ascii="Verdana" w:hAnsi="Verdana"/>
                <w:sz w:val="20"/>
              </w:rPr>
              <w:t>0.012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774881" w:rsidRPr="00253575" w:rsidRDefault="00774881" w:rsidP="00114EF9">
            <w:pPr>
              <w:jc w:val="center"/>
              <w:rPr>
                <w:rFonts w:ascii="Verdana" w:hAnsi="Verdana"/>
                <w:sz w:val="20"/>
              </w:rPr>
            </w:pPr>
            <w:r w:rsidRPr="00253575">
              <w:rPr>
                <w:rFonts w:ascii="Verdana" w:hAnsi="Verdana"/>
                <w:sz w:val="20"/>
              </w:rPr>
              <w:t>5.50-6.30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774881" w:rsidRPr="00253575" w:rsidRDefault="00774881" w:rsidP="00114EF9">
            <w:pPr>
              <w:jc w:val="center"/>
              <w:rPr>
                <w:rFonts w:ascii="Verdana" w:hAnsi="Verdana"/>
                <w:sz w:val="20"/>
              </w:rPr>
            </w:pPr>
            <w:r w:rsidRPr="00253575">
              <w:rPr>
                <w:rFonts w:ascii="Verdana" w:hAnsi="Verdana"/>
                <w:sz w:val="20"/>
              </w:rPr>
              <w:t>3.50-4.50</w:t>
            </w:r>
          </w:p>
        </w:tc>
      </w:tr>
      <w:tr w:rsidR="00774881" w:rsidRPr="00253575" w:rsidTr="00114EF9">
        <w:trPr>
          <w:jc w:val="center"/>
        </w:trPr>
        <w:tc>
          <w:tcPr>
            <w:tcW w:w="1410" w:type="dxa"/>
            <w:shd w:val="clear" w:color="auto" w:fill="auto"/>
            <w:vAlign w:val="center"/>
          </w:tcPr>
          <w:p w:rsidR="00774881" w:rsidRPr="00253575" w:rsidRDefault="00774881" w:rsidP="00114EF9">
            <w:pPr>
              <w:jc w:val="center"/>
              <w:rPr>
                <w:rFonts w:ascii="Verdana" w:hAnsi="Verdana"/>
                <w:sz w:val="20"/>
              </w:rPr>
            </w:pPr>
            <w:commentRangeStart w:id="8"/>
            <w:r>
              <w:rPr>
                <w:rFonts w:ascii="Verdana" w:hAnsi="Verdana"/>
                <w:sz w:val="20"/>
              </w:rPr>
              <w:t>Ti 1023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74881" w:rsidRPr="00253575" w:rsidRDefault="00774881" w:rsidP="00114EF9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1.50-3.00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74881" w:rsidRPr="00253575" w:rsidRDefault="00774881" w:rsidP="00114EF9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0.300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74881" w:rsidRPr="00253575" w:rsidRDefault="00774881" w:rsidP="00114EF9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0.040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74881" w:rsidRPr="00253575" w:rsidRDefault="00774881" w:rsidP="00114EF9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0.012</w:t>
            </w:r>
          </w:p>
        </w:tc>
        <w:tc>
          <w:tcPr>
            <w:tcW w:w="1113" w:type="dxa"/>
            <w:vAlign w:val="center"/>
          </w:tcPr>
          <w:p w:rsidR="00774881" w:rsidRPr="00253575" w:rsidRDefault="00774881" w:rsidP="00114EF9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0.012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774881" w:rsidRPr="00253575" w:rsidRDefault="00774881" w:rsidP="00114EF9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2.40-3.40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774881" w:rsidRPr="00253575" w:rsidRDefault="00774881" w:rsidP="00114EF9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9.25-10.75</w:t>
            </w:r>
            <w:commentRangeEnd w:id="8"/>
            <w:r>
              <w:rPr>
                <w:rStyle w:val="Marquedecommentaire"/>
              </w:rPr>
              <w:commentReference w:id="8"/>
            </w:r>
          </w:p>
        </w:tc>
      </w:tr>
    </w:tbl>
    <w:p w:rsidR="00774881" w:rsidRDefault="00774881" w:rsidP="00774881">
      <w:pPr>
        <w:rPr>
          <w:rFonts w:ascii="Verdana" w:hAnsi="Verdana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3"/>
        <w:gridCol w:w="889"/>
        <w:gridCol w:w="800"/>
        <w:gridCol w:w="800"/>
        <w:gridCol w:w="800"/>
        <w:gridCol w:w="800"/>
        <w:gridCol w:w="763"/>
        <w:gridCol w:w="762"/>
        <w:gridCol w:w="763"/>
        <w:gridCol w:w="762"/>
        <w:gridCol w:w="1144"/>
      </w:tblGrid>
      <w:tr w:rsidR="00774881" w:rsidTr="00114EF9">
        <w:tc>
          <w:tcPr>
            <w:tcW w:w="1003" w:type="dxa"/>
            <w:vAlign w:val="center"/>
          </w:tcPr>
          <w:p w:rsidR="00774881" w:rsidRPr="00253575" w:rsidRDefault="00774881" w:rsidP="00114EF9">
            <w:pPr>
              <w:jc w:val="center"/>
              <w:rPr>
                <w:rFonts w:ascii="Verdana" w:hAnsi="Verdana"/>
                <w:b/>
                <w:sz w:val="20"/>
              </w:rPr>
            </w:pPr>
            <w:r w:rsidRPr="00253575">
              <w:rPr>
                <w:rFonts w:ascii="Verdana" w:hAnsi="Verdana"/>
                <w:b/>
                <w:sz w:val="20"/>
              </w:rPr>
              <w:t>Grades</w:t>
            </w:r>
          </w:p>
        </w:tc>
        <w:tc>
          <w:tcPr>
            <w:tcW w:w="889" w:type="dxa"/>
            <w:vAlign w:val="center"/>
          </w:tcPr>
          <w:p w:rsidR="00774881" w:rsidRPr="00253575" w:rsidRDefault="00774881" w:rsidP="00114EF9">
            <w:pPr>
              <w:jc w:val="center"/>
              <w:rPr>
                <w:rFonts w:ascii="Verdana" w:hAnsi="Verdana"/>
                <w:b/>
                <w:sz w:val="20"/>
              </w:rPr>
            </w:pPr>
            <w:r w:rsidRPr="00253575">
              <w:rPr>
                <w:rFonts w:ascii="Verdana" w:hAnsi="Verdana"/>
                <w:b/>
                <w:sz w:val="20"/>
              </w:rPr>
              <w:t>Fe</w:t>
            </w:r>
          </w:p>
        </w:tc>
        <w:tc>
          <w:tcPr>
            <w:tcW w:w="863" w:type="dxa"/>
            <w:vAlign w:val="center"/>
          </w:tcPr>
          <w:p w:rsidR="00774881" w:rsidRPr="00253575" w:rsidRDefault="00774881" w:rsidP="00114EF9">
            <w:pPr>
              <w:jc w:val="center"/>
              <w:rPr>
                <w:rFonts w:ascii="Verdana" w:hAnsi="Verdana"/>
                <w:b/>
                <w:sz w:val="20"/>
              </w:rPr>
            </w:pPr>
            <w:r w:rsidRPr="00253575">
              <w:rPr>
                <w:rFonts w:ascii="Verdana" w:hAnsi="Verdana"/>
                <w:b/>
                <w:sz w:val="20"/>
              </w:rPr>
              <w:t>O, max</w:t>
            </w:r>
          </w:p>
        </w:tc>
        <w:tc>
          <w:tcPr>
            <w:tcW w:w="865" w:type="dxa"/>
            <w:vAlign w:val="center"/>
          </w:tcPr>
          <w:p w:rsidR="00774881" w:rsidRPr="00253575" w:rsidRDefault="00774881" w:rsidP="00114EF9">
            <w:pPr>
              <w:jc w:val="center"/>
              <w:rPr>
                <w:rFonts w:ascii="Verdana" w:hAnsi="Verdana"/>
                <w:b/>
                <w:sz w:val="20"/>
              </w:rPr>
            </w:pPr>
            <w:r w:rsidRPr="00253575">
              <w:rPr>
                <w:rFonts w:ascii="Verdana" w:hAnsi="Verdana"/>
                <w:b/>
                <w:sz w:val="20"/>
              </w:rPr>
              <w:t>C, max</w:t>
            </w:r>
          </w:p>
        </w:tc>
        <w:tc>
          <w:tcPr>
            <w:tcW w:w="865" w:type="dxa"/>
            <w:vAlign w:val="center"/>
          </w:tcPr>
          <w:p w:rsidR="00774881" w:rsidRPr="00253575" w:rsidRDefault="00774881" w:rsidP="00114EF9">
            <w:pPr>
              <w:jc w:val="center"/>
              <w:rPr>
                <w:rFonts w:ascii="Verdana" w:hAnsi="Verdana"/>
                <w:b/>
                <w:sz w:val="20"/>
              </w:rPr>
            </w:pPr>
            <w:r w:rsidRPr="00253575">
              <w:rPr>
                <w:rFonts w:ascii="Verdana" w:hAnsi="Verdana"/>
                <w:b/>
                <w:sz w:val="20"/>
              </w:rPr>
              <w:t>N, max</w:t>
            </w:r>
          </w:p>
        </w:tc>
        <w:tc>
          <w:tcPr>
            <w:tcW w:w="864" w:type="dxa"/>
          </w:tcPr>
          <w:p w:rsidR="00774881" w:rsidRPr="00253575" w:rsidRDefault="00774881" w:rsidP="00114EF9">
            <w:pPr>
              <w:jc w:val="center"/>
              <w:rPr>
                <w:rFonts w:ascii="Verdana" w:hAnsi="Verdana"/>
                <w:b/>
                <w:sz w:val="20"/>
              </w:rPr>
            </w:pPr>
            <w:r w:rsidRPr="00253575">
              <w:rPr>
                <w:rFonts w:ascii="Verdana" w:hAnsi="Verdana"/>
                <w:b/>
                <w:sz w:val="20"/>
              </w:rPr>
              <w:t>H, max</w:t>
            </w:r>
          </w:p>
        </w:tc>
        <w:tc>
          <w:tcPr>
            <w:tcW w:w="798" w:type="dxa"/>
            <w:vAlign w:val="center"/>
          </w:tcPr>
          <w:p w:rsidR="00774881" w:rsidRPr="00253575" w:rsidRDefault="00774881" w:rsidP="00114EF9">
            <w:pPr>
              <w:jc w:val="center"/>
              <w:rPr>
                <w:rFonts w:ascii="Verdana" w:hAnsi="Verdana"/>
                <w:b/>
                <w:sz w:val="20"/>
              </w:rPr>
            </w:pPr>
            <w:r w:rsidRPr="00253575">
              <w:rPr>
                <w:rFonts w:ascii="Verdana" w:hAnsi="Verdana"/>
                <w:b/>
                <w:sz w:val="20"/>
              </w:rPr>
              <w:t>Al</w:t>
            </w:r>
          </w:p>
        </w:tc>
        <w:tc>
          <w:tcPr>
            <w:tcW w:w="780" w:type="dxa"/>
            <w:vAlign w:val="center"/>
          </w:tcPr>
          <w:p w:rsidR="00774881" w:rsidRPr="00253575" w:rsidRDefault="00774881" w:rsidP="00114EF9">
            <w:pPr>
              <w:jc w:val="center"/>
              <w:rPr>
                <w:rFonts w:ascii="Verdana" w:hAnsi="Verdana"/>
                <w:b/>
                <w:sz w:val="20"/>
              </w:rPr>
            </w:pPr>
            <w:r w:rsidRPr="00253575">
              <w:rPr>
                <w:rFonts w:ascii="Verdana" w:hAnsi="Verdana"/>
                <w:b/>
                <w:sz w:val="20"/>
              </w:rPr>
              <w:t>V</w:t>
            </w:r>
          </w:p>
        </w:tc>
        <w:tc>
          <w:tcPr>
            <w:tcW w:w="815" w:type="dxa"/>
            <w:vAlign w:val="center"/>
          </w:tcPr>
          <w:p w:rsidR="00774881" w:rsidRPr="00881133" w:rsidRDefault="00774881" w:rsidP="00114EF9">
            <w:pPr>
              <w:jc w:val="center"/>
              <w:rPr>
                <w:rFonts w:ascii="Verdana" w:hAnsi="Verdana"/>
                <w:b/>
                <w:sz w:val="20"/>
              </w:rPr>
            </w:pPr>
            <w:r w:rsidRPr="00881133">
              <w:rPr>
                <w:rFonts w:ascii="Verdana" w:hAnsi="Verdana"/>
                <w:b/>
                <w:sz w:val="20"/>
              </w:rPr>
              <w:t>Mo</w:t>
            </w:r>
          </w:p>
        </w:tc>
        <w:tc>
          <w:tcPr>
            <w:tcW w:w="746" w:type="dxa"/>
            <w:vAlign w:val="center"/>
          </w:tcPr>
          <w:p w:rsidR="00774881" w:rsidRPr="00881133" w:rsidRDefault="00774881" w:rsidP="00114EF9">
            <w:pPr>
              <w:jc w:val="center"/>
              <w:rPr>
                <w:rFonts w:ascii="Verdana" w:hAnsi="Verdana"/>
                <w:b/>
                <w:sz w:val="20"/>
              </w:rPr>
            </w:pPr>
            <w:r w:rsidRPr="00881133">
              <w:rPr>
                <w:rFonts w:ascii="Verdana" w:hAnsi="Verdana"/>
                <w:b/>
                <w:sz w:val="20"/>
              </w:rPr>
              <w:t>Cr</w:t>
            </w:r>
          </w:p>
        </w:tc>
        <w:tc>
          <w:tcPr>
            <w:tcW w:w="798" w:type="dxa"/>
            <w:vAlign w:val="center"/>
          </w:tcPr>
          <w:p w:rsidR="00774881" w:rsidRPr="00881133" w:rsidRDefault="00774881" w:rsidP="00114EF9">
            <w:pPr>
              <w:jc w:val="center"/>
              <w:rPr>
                <w:rFonts w:ascii="Verdana" w:hAnsi="Verdana"/>
                <w:b/>
                <w:sz w:val="20"/>
              </w:rPr>
            </w:pPr>
            <w:r w:rsidRPr="00881133">
              <w:rPr>
                <w:rFonts w:ascii="Verdana" w:hAnsi="Verdana"/>
                <w:b/>
                <w:sz w:val="20"/>
              </w:rPr>
              <w:t>Zr</w:t>
            </w:r>
            <w:r>
              <w:rPr>
                <w:rFonts w:ascii="Verdana" w:hAnsi="Verdana"/>
                <w:b/>
                <w:sz w:val="20"/>
              </w:rPr>
              <w:t>, max</w:t>
            </w:r>
          </w:p>
        </w:tc>
      </w:tr>
      <w:tr w:rsidR="00774881" w:rsidTr="00114EF9">
        <w:tc>
          <w:tcPr>
            <w:tcW w:w="1003" w:type="dxa"/>
            <w:vAlign w:val="center"/>
          </w:tcPr>
          <w:p w:rsidR="00774881" w:rsidRDefault="00774881" w:rsidP="00114EF9">
            <w:pPr>
              <w:jc w:val="center"/>
              <w:rPr>
                <w:rFonts w:ascii="Verdana" w:hAnsi="Verdana"/>
                <w:sz w:val="20"/>
              </w:rPr>
            </w:pPr>
            <w:commentRangeStart w:id="9"/>
            <w:r>
              <w:rPr>
                <w:rFonts w:ascii="Verdana" w:hAnsi="Verdana"/>
                <w:sz w:val="20"/>
              </w:rPr>
              <w:t>Ti 5553</w:t>
            </w:r>
          </w:p>
        </w:tc>
        <w:tc>
          <w:tcPr>
            <w:tcW w:w="889" w:type="dxa"/>
            <w:vAlign w:val="center"/>
          </w:tcPr>
          <w:p w:rsidR="00774881" w:rsidRDefault="00774881" w:rsidP="00114EF9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0.300-0.500</w:t>
            </w:r>
          </w:p>
        </w:tc>
        <w:tc>
          <w:tcPr>
            <w:tcW w:w="863" w:type="dxa"/>
            <w:vAlign w:val="center"/>
          </w:tcPr>
          <w:p w:rsidR="00774881" w:rsidRDefault="00774881" w:rsidP="00114EF9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0.160</w:t>
            </w:r>
          </w:p>
        </w:tc>
        <w:tc>
          <w:tcPr>
            <w:tcW w:w="865" w:type="dxa"/>
            <w:vAlign w:val="center"/>
          </w:tcPr>
          <w:p w:rsidR="00774881" w:rsidRDefault="00774881" w:rsidP="00114EF9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0.100</w:t>
            </w:r>
          </w:p>
        </w:tc>
        <w:tc>
          <w:tcPr>
            <w:tcW w:w="865" w:type="dxa"/>
            <w:vAlign w:val="center"/>
          </w:tcPr>
          <w:p w:rsidR="00774881" w:rsidRDefault="00774881" w:rsidP="00114EF9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0.050</w:t>
            </w:r>
          </w:p>
        </w:tc>
        <w:tc>
          <w:tcPr>
            <w:tcW w:w="864" w:type="dxa"/>
            <w:vAlign w:val="center"/>
          </w:tcPr>
          <w:p w:rsidR="00774881" w:rsidRDefault="00774881" w:rsidP="00114EF9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0.012</w:t>
            </w:r>
          </w:p>
        </w:tc>
        <w:tc>
          <w:tcPr>
            <w:tcW w:w="798" w:type="dxa"/>
            <w:vAlign w:val="center"/>
          </w:tcPr>
          <w:p w:rsidR="00774881" w:rsidRDefault="00774881" w:rsidP="00114EF9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5.00-5.70</w:t>
            </w:r>
          </w:p>
        </w:tc>
        <w:tc>
          <w:tcPr>
            <w:tcW w:w="780" w:type="dxa"/>
            <w:vAlign w:val="center"/>
          </w:tcPr>
          <w:p w:rsidR="00774881" w:rsidRDefault="00774881" w:rsidP="00114EF9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4.50-5.50</w:t>
            </w:r>
          </w:p>
        </w:tc>
        <w:tc>
          <w:tcPr>
            <w:tcW w:w="815" w:type="dxa"/>
            <w:vAlign w:val="center"/>
          </w:tcPr>
          <w:p w:rsidR="00774881" w:rsidRDefault="00774881" w:rsidP="00114EF9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4.50-5.50</w:t>
            </w:r>
          </w:p>
        </w:tc>
        <w:tc>
          <w:tcPr>
            <w:tcW w:w="746" w:type="dxa"/>
            <w:vAlign w:val="center"/>
          </w:tcPr>
          <w:p w:rsidR="00774881" w:rsidRDefault="00774881" w:rsidP="00114EF9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2.70-3.30</w:t>
            </w:r>
          </w:p>
        </w:tc>
        <w:tc>
          <w:tcPr>
            <w:tcW w:w="798" w:type="dxa"/>
            <w:vAlign w:val="center"/>
          </w:tcPr>
          <w:p w:rsidR="00774881" w:rsidRDefault="00774881" w:rsidP="00114EF9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0.300</w:t>
            </w:r>
            <w:commentRangeEnd w:id="9"/>
            <w:r>
              <w:rPr>
                <w:rStyle w:val="Marquedecommentaire"/>
              </w:rPr>
              <w:commentReference w:id="9"/>
            </w:r>
          </w:p>
        </w:tc>
      </w:tr>
    </w:tbl>
    <w:p w:rsidR="00774881" w:rsidRPr="00253575" w:rsidRDefault="00774881" w:rsidP="00774881">
      <w:pPr>
        <w:rPr>
          <w:rFonts w:ascii="Verdana" w:hAnsi="Verdana"/>
          <w:sz w:val="20"/>
        </w:rPr>
      </w:pPr>
      <w:r w:rsidRPr="00253575">
        <w:rPr>
          <w:rFonts w:ascii="Verdana" w:hAnsi="Verdana"/>
          <w:sz w:val="20"/>
        </w:rPr>
        <w:t xml:space="preserve">(Les valeurs indiquées dans le tableau ci-dessus sont exprimées en % en poids). </w:t>
      </w:r>
    </w:p>
    <w:p w:rsidR="00774881" w:rsidRDefault="00774881" w:rsidP="00774881">
      <w:pPr>
        <w:jc w:val="both"/>
        <w:rPr>
          <w:rFonts w:ascii="Verdana" w:hAnsi="Verdana"/>
          <w:sz w:val="20"/>
        </w:rPr>
      </w:pPr>
    </w:p>
    <w:p w:rsidR="006E0E78" w:rsidRDefault="006E0E78" w:rsidP="00F05BF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Un certificat de conformité sera </w:t>
      </w:r>
      <w:r w:rsidR="0057685F">
        <w:rPr>
          <w:rFonts w:ascii="Verdana" w:hAnsi="Verdana"/>
          <w:sz w:val="20"/>
          <w:szCs w:val="20"/>
        </w:rPr>
        <w:t>établi</w:t>
      </w:r>
      <w:r>
        <w:rPr>
          <w:rFonts w:ascii="Verdana" w:hAnsi="Verdana"/>
          <w:sz w:val="20"/>
          <w:szCs w:val="20"/>
        </w:rPr>
        <w:t xml:space="preserve"> à la fin du traitement. Il devra mentionner :</w:t>
      </w:r>
    </w:p>
    <w:p w:rsidR="006E0E78" w:rsidRDefault="006E0E78" w:rsidP="006E0E78">
      <w:pPr>
        <w:pStyle w:val="Paragraphedeliste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Les résultats des analyses chimiques effectuées sur les échantillons représentatifs du lot,</w:t>
      </w:r>
    </w:p>
    <w:p w:rsidR="0057685F" w:rsidRDefault="0057685F" w:rsidP="006E0E78">
      <w:pPr>
        <w:pStyle w:val="Paragraphedeliste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La conformité à la présente spécification,</w:t>
      </w:r>
    </w:p>
    <w:p w:rsidR="006E0E78" w:rsidRDefault="00F05BFE" w:rsidP="00F05BFE">
      <w:pPr>
        <w:pStyle w:val="Paragraphedeliste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6E0E78">
        <w:rPr>
          <w:rFonts w:ascii="Verdana" w:hAnsi="Verdana"/>
          <w:sz w:val="20"/>
          <w:szCs w:val="20"/>
        </w:rPr>
        <w:t>Une mesure de la densité du lot de copeaux</w:t>
      </w:r>
      <w:r w:rsidR="006E0E78" w:rsidRPr="006E0E78">
        <w:rPr>
          <w:rFonts w:ascii="Verdana" w:hAnsi="Verdana"/>
          <w:sz w:val="20"/>
          <w:szCs w:val="20"/>
        </w:rPr>
        <w:t>,</w:t>
      </w:r>
    </w:p>
    <w:p w:rsidR="00F05BFE" w:rsidRPr="006E0E78" w:rsidRDefault="006E0E78" w:rsidP="00F05BFE">
      <w:pPr>
        <w:pStyle w:val="Paragraphedeliste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Des tests de radioactivité</w:t>
      </w:r>
      <w:r w:rsidR="0057685F">
        <w:rPr>
          <w:rFonts w:ascii="Verdana" w:hAnsi="Verdana"/>
          <w:sz w:val="20"/>
          <w:szCs w:val="20"/>
        </w:rPr>
        <w:t>.</w:t>
      </w:r>
    </w:p>
    <w:p w:rsidR="009E7114" w:rsidRPr="00676F69" w:rsidRDefault="009E7114" w:rsidP="00774881">
      <w:pPr>
        <w:jc w:val="both"/>
        <w:rPr>
          <w:rFonts w:ascii="Verdana" w:hAnsi="Verdana"/>
          <w:sz w:val="20"/>
        </w:rPr>
      </w:pPr>
    </w:p>
    <w:p w:rsidR="006F4551" w:rsidRPr="006A4A8F" w:rsidRDefault="00F80B3B" w:rsidP="005B12DD">
      <w:pPr>
        <w:pStyle w:val="Sous-titre"/>
        <w:numPr>
          <w:ilvl w:val="0"/>
          <w:numId w:val="18"/>
        </w:numPr>
      </w:pPr>
      <w:r w:rsidRPr="006A4A8F">
        <w:t>Conditionnement</w:t>
      </w:r>
    </w:p>
    <w:p w:rsidR="00703134" w:rsidRDefault="00703134" w:rsidP="00703134">
      <w:pPr>
        <w:jc w:val="both"/>
        <w:rPr>
          <w:rFonts w:ascii="Verdana" w:hAnsi="Verdana"/>
          <w:sz w:val="20"/>
        </w:rPr>
      </w:pPr>
    </w:p>
    <w:p w:rsidR="00233483" w:rsidRDefault="002A74EA" w:rsidP="00233483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Les contenants à utiliser seront</w:t>
      </w:r>
      <w:r w:rsidR="007A2968">
        <w:rPr>
          <w:rFonts w:ascii="Verdana" w:hAnsi="Verdana"/>
          <w:sz w:val="20"/>
        </w:rPr>
        <w:t xml:space="preserve"> des caisses plastiques de 1.30 m x 1.15 m x 1.25 m fermées par un couvercle étanche </w:t>
      </w:r>
      <w:r w:rsidR="00A905A9">
        <w:rPr>
          <w:rFonts w:ascii="Verdana" w:hAnsi="Verdana"/>
          <w:sz w:val="20"/>
        </w:rPr>
        <w:t xml:space="preserve">à l’eau </w:t>
      </w:r>
      <w:r w:rsidR="00E96DCC">
        <w:rPr>
          <w:rFonts w:ascii="Verdana" w:hAnsi="Verdana"/>
          <w:sz w:val="20"/>
        </w:rPr>
        <w:t>permettant également</w:t>
      </w:r>
      <w:r w:rsidR="00A905A9">
        <w:rPr>
          <w:rFonts w:ascii="Verdana" w:hAnsi="Verdana"/>
          <w:sz w:val="20"/>
        </w:rPr>
        <w:t xml:space="preserve"> d’éviter la contamination, la perte ou les mélanges et</w:t>
      </w:r>
      <w:r>
        <w:rPr>
          <w:rFonts w:ascii="Verdana" w:hAnsi="Verdana"/>
          <w:sz w:val="20"/>
        </w:rPr>
        <w:t xml:space="preserve"> </w:t>
      </w:r>
      <w:r w:rsidR="00BC3110">
        <w:rPr>
          <w:rFonts w:ascii="Verdana" w:hAnsi="Verdana"/>
          <w:sz w:val="20"/>
        </w:rPr>
        <w:t xml:space="preserve">fournis exclusivement par </w:t>
      </w:r>
      <w:proofErr w:type="spellStart"/>
      <w:r w:rsidR="00BC3110">
        <w:rPr>
          <w:rFonts w:ascii="Verdana" w:hAnsi="Verdana"/>
          <w:sz w:val="20"/>
        </w:rPr>
        <w:t>EcoTitanium</w:t>
      </w:r>
      <w:proofErr w:type="spellEnd"/>
      <w:r w:rsidR="00A905A9">
        <w:rPr>
          <w:rFonts w:ascii="Verdana" w:hAnsi="Verdana"/>
          <w:sz w:val="20"/>
        </w:rPr>
        <w:t xml:space="preserve">. Ils seront </w:t>
      </w:r>
      <w:proofErr w:type="spellStart"/>
      <w:r w:rsidR="00A905A9">
        <w:rPr>
          <w:rFonts w:ascii="Verdana" w:hAnsi="Verdana"/>
          <w:sz w:val="20"/>
        </w:rPr>
        <w:t>manutentionnables</w:t>
      </w:r>
      <w:proofErr w:type="spellEnd"/>
      <w:r w:rsidR="00A905A9">
        <w:rPr>
          <w:rFonts w:ascii="Verdana" w:hAnsi="Verdana"/>
          <w:sz w:val="20"/>
        </w:rPr>
        <w:t xml:space="preserve"> au chariot élévateur et </w:t>
      </w:r>
      <w:proofErr w:type="spellStart"/>
      <w:r w:rsidR="00A905A9">
        <w:rPr>
          <w:rFonts w:ascii="Verdana" w:hAnsi="Verdana"/>
          <w:sz w:val="20"/>
        </w:rPr>
        <w:t>gerbables</w:t>
      </w:r>
      <w:proofErr w:type="spellEnd"/>
      <w:r w:rsidR="00A905A9">
        <w:rPr>
          <w:rFonts w:ascii="Verdana" w:hAnsi="Verdana"/>
          <w:sz w:val="20"/>
        </w:rPr>
        <w:t xml:space="preserve">. </w:t>
      </w:r>
    </w:p>
    <w:p w:rsidR="00233483" w:rsidRPr="00233483" w:rsidRDefault="00233483" w:rsidP="00233483">
      <w:pPr>
        <w:jc w:val="both"/>
        <w:rPr>
          <w:rFonts w:ascii="Verdana" w:hAnsi="Verdana"/>
          <w:sz w:val="20"/>
        </w:rPr>
      </w:pPr>
      <w:r w:rsidRPr="00233483">
        <w:rPr>
          <w:rFonts w:ascii="Verdana" w:hAnsi="Verdana"/>
          <w:sz w:val="20"/>
        </w:rPr>
        <w:t>Ces conten</w:t>
      </w:r>
      <w:r>
        <w:rPr>
          <w:rFonts w:ascii="Verdana" w:hAnsi="Verdana"/>
          <w:sz w:val="20"/>
        </w:rPr>
        <w:t>ant</w:t>
      </w:r>
      <w:r w:rsidRPr="00233483">
        <w:rPr>
          <w:rFonts w:ascii="Verdana" w:hAnsi="Verdana"/>
          <w:sz w:val="20"/>
        </w:rPr>
        <w:t xml:space="preserve">s </w:t>
      </w:r>
      <w:r w:rsidR="00A905A9">
        <w:rPr>
          <w:rFonts w:ascii="Verdana" w:hAnsi="Verdana"/>
          <w:sz w:val="20"/>
        </w:rPr>
        <w:t>se</w:t>
      </w:r>
      <w:r w:rsidR="007F55FC">
        <w:rPr>
          <w:rFonts w:ascii="Verdana" w:hAnsi="Verdana"/>
          <w:sz w:val="20"/>
        </w:rPr>
        <w:t xml:space="preserve">ront dédiés </w:t>
      </w:r>
      <w:r w:rsidR="00A905A9">
        <w:rPr>
          <w:rFonts w:ascii="Verdana" w:hAnsi="Verdana"/>
          <w:sz w:val="20"/>
        </w:rPr>
        <w:t xml:space="preserve">exclusivement au transport d’alliages de Titane. </w:t>
      </w:r>
    </w:p>
    <w:p w:rsidR="006F0A9A" w:rsidRDefault="006F0A9A" w:rsidP="006F0A9A">
      <w:pPr>
        <w:jc w:val="both"/>
        <w:rPr>
          <w:rFonts w:ascii="Verdana" w:hAnsi="Verdana"/>
          <w:sz w:val="20"/>
        </w:rPr>
      </w:pPr>
    </w:p>
    <w:p w:rsidR="006F0A9A" w:rsidRDefault="00A905A9" w:rsidP="006F0A9A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Avant</w:t>
      </w:r>
      <w:r w:rsidR="006F0A9A">
        <w:rPr>
          <w:rFonts w:ascii="Verdana" w:hAnsi="Verdana"/>
          <w:sz w:val="20"/>
        </w:rPr>
        <w:t xml:space="preserve"> remplissage</w:t>
      </w:r>
      <w:r>
        <w:rPr>
          <w:rFonts w:ascii="Verdana" w:hAnsi="Verdana"/>
          <w:sz w:val="20"/>
        </w:rPr>
        <w:t xml:space="preserve"> des contenants</w:t>
      </w:r>
      <w:r w:rsidR="006F0A9A">
        <w:rPr>
          <w:rFonts w:ascii="Verdana" w:hAnsi="Verdana"/>
          <w:sz w:val="20"/>
        </w:rPr>
        <w:t>, l</w:t>
      </w:r>
      <w:r w:rsidR="006F0A9A" w:rsidRPr="00703134">
        <w:rPr>
          <w:rFonts w:ascii="Verdana" w:hAnsi="Verdana"/>
          <w:sz w:val="20"/>
        </w:rPr>
        <w:t xml:space="preserve">e </w:t>
      </w:r>
      <w:r>
        <w:rPr>
          <w:rFonts w:ascii="Verdana" w:hAnsi="Verdana"/>
          <w:sz w:val="20"/>
        </w:rPr>
        <w:t>p</w:t>
      </w:r>
      <w:r w:rsidR="006F0A9A">
        <w:rPr>
          <w:rFonts w:ascii="Verdana" w:hAnsi="Verdana"/>
          <w:sz w:val="20"/>
        </w:rPr>
        <w:t>r</w:t>
      </w:r>
      <w:r>
        <w:rPr>
          <w:rFonts w:ascii="Verdana" w:hAnsi="Verdana"/>
          <w:sz w:val="20"/>
        </w:rPr>
        <w:t>ocesseur</w:t>
      </w:r>
      <w:r w:rsidR="006F0A9A">
        <w:rPr>
          <w:rFonts w:ascii="Verdana" w:hAnsi="Verdana"/>
          <w:sz w:val="20"/>
        </w:rPr>
        <w:t xml:space="preserve"> </w:t>
      </w:r>
      <w:r w:rsidR="006F0A9A" w:rsidRPr="00703134">
        <w:rPr>
          <w:rFonts w:ascii="Verdana" w:hAnsi="Verdana"/>
          <w:sz w:val="20"/>
        </w:rPr>
        <w:t xml:space="preserve">de copeaux devra s’assurer que le contenant utilisé est </w:t>
      </w:r>
      <w:r>
        <w:rPr>
          <w:rFonts w:ascii="Verdana" w:hAnsi="Verdana"/>
          <w:sz w:val="20"/>
        </w:rPr>
        <w:t>propre, c’est-à-dire exempt de toutes matières étrangères telles que copeaux, huile, humidité, poussières…</w:t>
      </w:r>
      <w:r w:rsidR="006F0A9A" w:rsidRPr="00703134">
        <w:rPr>
          <w:rFonts w:ascii="Verdana" w:hAnsi="Verdana"/>
          <w:sz w:val="20"/>
        </w:rPr>
        <w:t xml:space="preserve"> </w:t>
      </w:r>
    </w:p>
    <w:p w:rsidR="00466735" w:rsidRPr="006A4A8F" w:rsidRDefault="00466735" w:rsidP="00F05B42">
      <w:pPr>
        <w:jc w:val="both"/>
        <w:rPr>
          <w:rFonts w:ascii="Verdana" w:hAnsi="Verdana"/>
          <w:sz w:val="20"/>
        </w:rPr>
      </w:pPr>
    </w:p>
    <w:p w:rsidR="006E1FB5" w:rsidRPr="00D877F6" w:rsidRDefault="00C0367F" w:rsidP="006E1FB5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Le lot de copeaux se</w:t>
      </w:r>
      <w:r w:rsidRPr="00233483">
        <w:rPr>
          <w:rFonts w:ascii="Verdana" w:hAnsi="Verdana"/>
          <w:sz w:val="20"/>
        </w:rPr>
        <w:t>ra identifié par un numéro de lot unique</w:t>
      </w:r>
      <w:r>
        <w:rPr>
          <w:rFonts w:ascii="Verdana" w:hAnsi="Verdana"/>
          <w:sz w:val="20"/>
        </w:rPr>
        <w:t xml:space="preserve"> </w:t>
      </w:r>
      <w:r w:rsidR="00826025">
        <w:rPr>
          <w:rFonts w:ascii="Verdana" w:hAnsi="Verdana"/>
          <w:sz w:val="20"/>
        </w:rPr>
        <w:t>qui pourra être le numéro de lot collecté</w:t>
      </w:r>
      <w:r w:rsidRPr="00233483">
        <w:rPr>
          <w:rFonts w:ascii="Verdana" w:hAnsi="Verdana"/>
          <w:sz w:val="20"/>
        </w:rPr>
        <w:t>.</w:t>
      </w:r>
      <w:r>
        <w:rPr>
          <w:rFonts w:ascii="Verdana" w:hAnsi="Verdana"/>
          <w:sz w:val="20"/>
        </w:rPr>
        <w:t xml:space="preserve"> Un lot pourra être contenu dans plusieurs contenants</w:t>
      </w:r>
      <w:r w:rsidR="00451F14">
        <w:rPr>
          <w:rFonts w:ascii="Verdana" w:hAnsi="Verdana"/>
          <w:sz w:val="20"/>
        </w:rPr>
        <w:t xml:space="preserve">. </w:t>
      </w:r>
      <w:r w:rsidRPr="00233483">
        <w:rPr>
          <w:rFonts w:ascii="Verdana" w:hAnsi="Verdana"/>
          <w:sz w:val="20"/>
        </w:rPr>
        <w:t>Chaque conten</w:t>
      </w:r>
      <w:r>
        <w:rPr>
          <w:rFonts w:ascii="Verdana" w:hAnsi="Verdana"/>
          <w:sz w:val="20"/>
        </w:rPr>
        <w:t>ant</w:t>
      </w:r>
      <w:r w:rsidRPr="00233483">
        <w:rPr>
          <w:rFonts w:ascii="Verdana" w:hAnsi="Verdana"/>
          <w:sz w:val="20"/>
        </w:rPr>
        <w:t xml:space="preserve"> de copeaux </w:t>
      </w:r>
      <w:r>
        <w:rPr>
          <w:rFonts w:ascii="Verdana" w:hAnsi="Verdana"/>
          <w:sz w:val="20"/>
        </w:rPr>
        <w:t>sera identifié par un numéro unique.</w:t>
      </w:r>
    </w:p>
    <w:p w:rsidR="00D05CF9" w:rsidRPr="00233483" w:rsidRDefault="00D05CF9" w:rsidP="003B6D57">
      <w:pPr>
        <w:jc w:val="both"/>
        <w:rPr>
          <w:rFonts w:ascii="Verdana" w:hAnsi="Verdana"/>
          <w:sz w:val="20"/>
        </w:rPr>
      </w:pPr>
    </w:p>
    <w:p w:rsidR="00F80B3B" w:rsidRPr="00233483" w:rsidRDefault="00D05CF9" w:rsidP="003B6D57">
      <w:pPr>
        <w:jc w:val="both"/>
        <w:rPr>
          <w:rFonts w:ascii="Verdana" w:hAnsi="Verdana"/>
          <w:sz w:val="20"/>
        </w:rPr>
      </w:pPr>
      <w:r w:rsidRPr="00233483">
        <w:rPr>
          <w:rFonts w:ascii="Verdana" w:hAnsi="Verdana"/>
          <w:sz w:val="20"/>
        </w:rPr>
        <w:t>Chaque conten</w:t>
      </w:r>
      <w:r w:rsidR="002F2048">
        <w:rPr>
          <w:rFonts w:ascii="Verdana" w:hAnsi="Verdana"/>
          <w:sz w:val="20"/>
        </w:rPr>
        <w:t>ant</w:t>
      </w:r>
      <w:r w:rsidRPr="00233483">
        <w:rPr>
          <w:rFonts w:ascii="Verdana" w:hAnsi="Verdana"/>
          <w:sz w:val="20"/>
        </w:rPr>
        <w:t xml:space="preserve"> sera </w:t>
      </w:r>
      <w:r w:rsidR="00C842CB">
        <w:rPr>
          <w:rFonts w:ascii="Verdana" w:hAnsi="Verdana"/>
          <w:sz w:val="20"/>
        </w:rPr>
        <w:t>accompagné</w:t>
      </w:r>
      <w:r w:rsidRPr="00233483">
        <w:rPr>
          <w:rFonts w:ascii="Verdana" w:hAnsi="Verdana"/>
          <w:sz w:val="20"/>
        </w:rPr>
        <w:t xml:space="preserve"> </w:t>
      </w:r>
      <w:r w:rsidR="00C842CB">
        <w:rPr>
          <w:rFonts w:ascii="Verdana" w:hAnsi="Verdana"/>
          <w:sz w:val="20"/>
        </w:rPr>
        <w:t>de documents indiquant</w:t>
      </w:r>
      <w:r w:rsidR="002B3999" w:rsidRPr="00233483">
        <w:rPr>
          <w:rFonts w:ascii="Verdana" w:hAnsi="Verdana"/>
          <w:sz w:val="20"/>
        </w:rPr>
        <w:t xml:space="preserve"> les informations suivantes</w:t>
      </w:r>
      <w:r w:rsidR="00F80B3B" w:rsidRPr="00233483">
        <w:rPr>
          <w:rFonts w:ascii="Verdana" w:hAnsi="Verdana"/>
          <w:sz w:val="20"/>
        </w:rPr>
        <w:t>:</w:t>
      </w:r>
    </w:p>
    <w:p w:rsidR="00993CE8" w:rsidRDefault="00993CE8" w:rsidP="00993CE8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 w:rsidRPr="00272FCB">
        <w:rPr>
          <w:rFonts w:ascii="Verdana" w:hAnsi="Verdana"/>
          <w:sz w:val="20"/>
        </w:rPr>
        <w:t xml:space="preserve">Le nom du client </w:t>
      </w:r>
      <w:r>
        <w:rPr>
          <w:rFonts w:ascii="Verdana" w:hAnsi="Verdana"/>
          <w:sz w:val="20"/>
        </w:rPr>
        <w:t xml:space="preserve">et le </w:t>
      </w:r>
      <w:r w:rsidRPr="00272FCB">
        <w:rPr>
          <w:rFonts w:ascii="Verdana" w:hAnsi="Verdana"/>
          <w:sz w:val="20"/>
        </w:rPr>
        <w:t>contrat</w:t>
      </w:r>
      <w:r>
        <w:rPr>
          <w:rFonts w:ascii="Verdana" w:hAnsi="Verdana"/>
          <w:sz w:val="20"/>
        </w:rPr>
        <w:t xml:space="preserve"> associé</w:t>
      </w:r>
      <w:r w:rsidRPr="00272FCB">
        <w:rPr>
          <w:rFonts w:ascii="Verdana" w:hAnsi="Verdana"/>
          <w:sz w:val="20"/>
        </w:rPr>
        <w:t xml:space="preserve">, </w:t>
      </w:r>
    </w:p>
    <w:p w:rsidR="00993CE8" w:rsidRPr="00272FCB" w:rsidRDefault="00993CE8" w:rsidP="00993CE8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 w:rsidRPr="00233483">
        <w:rPr>
          <w:rFonts w:ascii="Verdana" w:hAnsi="Verdana"/>
          <w:sz w:val="20"/>
        </w:rPr>
        <w:t xml:space="preserve">le numéro de commande, </w:t>
      </w:r>
    </w:p>
    <w:p w:rsidR="00993CE8" w:rsidRDefault="00993CE8" w:rsidP="00993CE8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L’article chute,</w:t>
      </w:r>
    </w:p>
    <w:p w:rsidR="00993CE8" w:rsidRPr="00233483" w:rsidRDefault="00993CE8" w:rsidP="00993CE8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 w:rsidRPr="00233483">
        <w:rPr>
          <w:rFonts w:ascii="Verdana" w:hAnsi="Verdana"/>
          <w:sz w:val="20"/>
        </w:rPr>
        <w:t xml:space="preserve">le nom de la nuance, </w:t>
      </w:r>
    </w:p>
    <w:p w:rsidR="00993CE8" w:rsidRPr="00233483" w:rsidRDefault="00993CE8" w:rsidP="00993CE8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 w:rsidRPr="00233483">
        <w:rPr>
          <w:rFonts w:ascii="Verdana" w:hAnsi="Verdana"/>
          <w:sz w:val="20"/>
        </w:rPr>
        <w:t>le numéro du conten</w:t>
      </w:r>
      <w:r>
        <w:rPr>
          <w:rFonts w:ascii="Verdana" w:hAnsi="Verdana"/>
          <w:sz w:val="20"/>
        </w:rPr>
        <w:t>ant</w:t>
      </w:r>
      <w:r w:rsidRPr="00233483">
        <w:rPr>
          <w:rFonts w:ascii="Verdana" w:hAnsi="Verdana"/>
          <w:sz w:val="20"/>
        </w:rPr>
        <w:t xml:space="preserve">, </w:t>
      </w:r>
    </w:p>
    <w:p w:rsidR="00993CE8" w:rsidRPr="00272FCB" w:rsidRDefault="00993CE8" w:rsidP="00993CE8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 w:rsidRPr="00233483">
        <w:rPr>
          <w:rFonts w:ascii="Verdana" w:hAnsi="Verdana"/>
          <w:sz w:val="20"/>
        </w:rPr>
        <w:t xml:space="preserve">le numéro de lot, </w:t>
      </w:r>
    </w:p>
    <w:p w:rsidR="00993CE8" w:rsidRPr="00233483" w:rsidRDefault="00993CE8" w:rsidP="00993CE8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 w:rsidRPr="00233483">
        <w:rPr>
          <w:rFonts w:ascii="Verdana" w:hAnsi="Verdana"/>
          <w:sz w:val="20"/>
        </w:rPr>
        <w:t>Le nom et l’adresse du générateur de copeaux,</w:t>
      </w:r>
    </w:p>
    <w:p w:rsidR="00993CE8" w:rsidRPr="00233483" w:rsidRDefault="00993CE8" w:rsidP="00993CE8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 w:rsidRPr="00233483">
        <w:rPr>
          <w:rFonts w:ascii="Verdana" w:hAnsi="Verdana"/>
          <w:sz w:val="20"/>
        </w:rPr>
        <w:t xml:space="preserve">Le lieu précis de génération (si possible </w:t>
      </w:r>
      <w:r>
        <w:rPr>
          <w:rFonts w:ascii="Verdana" w:hAnsi="Verdana"/>
          <w:sz w:val="20"/>
        </w:rPr>
        <w:t>atelier, machine</w:t>
      </w:r>
      <w:r w:rsidRPr="00233483">
        <w:rPr>
          <w:rFonts w:ascii="Verdana" w:hAnsi="Verdana"/>
          <w:sz w:val="20"/>
        </w:rPr>
        <w:t>),</w:t>
      </w:r>
    </w:p>
    <w:p w:rsidR="00D8183B" w:rsidRDefault="00993CE8" w:rsidP="00993CE8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 w:rsidRPr="00233483">
        <w:rPr>
          <w:rFonts w:ascii="Verdana" w:hAnsi="Verdana"/>
          <w:sz w:val="20"/>
        </w:rPr>
        <w:t>La date d’enlèvement</w:t>
      </w:r>
      <w:r w:rsidR="00D8183B">
        <w:rPr>
          <w:rFonts w:ascii="Verdana" w:hAnsi="Verdana"/>
          <w:sz w:val="20"/>
        </w:rPr>
        <w:t xml:space="preserve"> chez le générateur,</w:t>
      </w:r>
    </w:p>
    <w:p w:rsidR="00993CE8" w:rsidRPr="00233483" w:rsidRDefault="00D8183B" w:rsidP="00993CE8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La date de réception chez le processeur</w:t>
      </w:r>
      <w:r w:rsidR="00993CE8" w:rsidRPr="00233483">
        <w:rPr>
          <w:rFonts w:ascii="Verdana" w:hAnsi="Verdana"/>
          <w:sz w:val="20"/>
        </w:rPr>
        <w:t>,</w:t>
      </w:r>
    </w:p>
    <w:p w:rsidR="00993CE8" w:rsidRDefault="00D8183B" w:rsidP="00993CE8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Nature de la </w:t>
      </w:r>
      <w:commentRangeStart w:id="10"/>
      <w:r>
        <w:rPr>
          <w:rFonts w:ascii="Verdana" w:hAnsi="Verdana"/>
          <w:sz w:val="20"/>
        </w:rPr>
        <w:t>matière première secondaire</w:t>
      </w:r>
      <w:r w:rsidR="00993CE8" w:rsidRPr="00233483">
        <w:rPr>
          <w:rFonts w:ascii="Verdana" w:hAnsi="Verdana"/>
          <w:sz w:val="20"/>
        </w:rPr>
        <w:t xml:space="preserve"> </w:t>
      </w:r>
      <w:commentRangeEnd w:id="10"/>
      <w:r w:rsidRPr="00D8183B">
        <w:rPr>
          <w:rFonts w:ascii="Verdana" w:hAnsi="Verdana"/>
          <w:sz w:val="20"/>
        </w:rPr>
        <w:commentReference w:id="10"/>
      </w:r>
      <w:r w:rsidRPr="00D8183B">
        <w:rPr>
          <w:rFonts w:ascii="Verdana" w:hAnsi="Verdana"/>
          <w:sz w:val="20"/>
        </w:rPr>
        <w:t>entrante (nomenclature matière première secondaire annexe II de l’article R. 541-8 du code de l’environnement)</w:t>
      </w:r>
      <w:r>
        <w:rPr>
          <w:rFonts w:ascii="Verdana" w:hAnsi="Verdana"/>
          <w:sz w:val="20"/>
        </w:rPr>
        <w:t>,</w:t>
      </w:r>
    </w:p>
    <w:p w:rsidR="00D8183B" w:rsidRPr="00D8183B" w:rsidRDefault="00D8183B" w:rsidP="00D8183B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 w:rsidRPr="00D8183B">
        <w:rPr>
          <w:rFonts w:ascii="Verdana" w:hAnsi="Verdana"/>
          <w:sz w:val="20"/>
        </w:rPr>
        <w:t>Le nom et l’adresse de l’installation expéditrice des matières premières secondaires</w:t>
      </w:r>
      <w:r>
        <w:rPr>
          <w:rFonts w:ascii="Verdana" w:hAnsi="Verdana"/>
          <w:sz w:val="20"/>
        </w:rPr>
        <w:t>,</w:t>
      </w:r>
    </w:p>
    <w:p w:rsidR="00D8183B" w:rsidRPr="00D8183B" w:rsidRDefault="00D8183B" w:rsidP="00D8183B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 w:rsidRPr="00D8183B">
        <w:rPr>
          <w:rFonts w:ascii="Verdana" w:hAnsi="Verdana"/>
          <w:sz w:val="20"/>
        </w:rPr>
        <w:t>Le nom et l’adresse du ou des transporteurs, ainsi que le numéro de récépissé mentionné à l’article R 541-53 du code de l’environnement</w:t>
      </w:r>
      <w:r w:rsidR="00E91B90">
        <w:rPr>
          <w:rFonts w:ascii="Verdana" w:hAnsi="Verdana"/>
          <w:sz w:val="20"/>
        </w:rPr>
        <w:t>,</w:t>
      </w:r>
    </w:p>
    <w:p w:rsidR="00D8183B" w:rsidRPr="00D8183B" w:rsidRDefault="00D8183B" w:rsidP="00D8183B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 w:rsidRPr="00D8183B">
        <w:rPr>
          <w:rFonts w:ascii="Verdana" w:hAnsi="Verdana"/>
          <w:sz w:val="20"/>
        </w:rPr>
        <w:t>Le numéro du ou des bordereaux de suivi de matières premières secondaires (BSD)</w:t>
      </w:r>
      <w:r w:rsidR="00E91B90">
        <w:rPr>
          <w:rFonts w:ascii="Verdana" w:hAnsi="Verdana"/>
          <w:sz w:val="20"/>
        </w:rPr>
        <w:t>,</w:t>
      </w:r>
    </w:p>
    <w:p w:rsidR="00D8183B" w:rsidRPr="00D8183B" w:rsidRDefault="00D8183B" w:rsidP="00D8183B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 w:rsidRPr="00D8183B">
        <w:rPr>
          <w:rFonts w:ascii="Verdana" w:hAnsi="Verdana"/>
          <w:sz w:val="20"/>
        </w:rPr>
        <w:t>Le code du traitement qui va être opéré dans l’installation selon les annexes I et II de la directive n°2088/98/CE</w:t>
      </w:r>
      <w:r w:rsidR="00E91B90">
        <w:rPr>
          <w:rFonts w:ascii="Verdana" w:hAnsi="Verdana"/>
          <w:sz w:val="20"/>
        </w:rPr>
        <w:t>,</w:t>
      </w:r>
    </w:p>
    <w:p w:rsidR="00993CE8" w:rsidRPr="00233483" w:rsidRDefault="00993CE8" w:rsidP="00993CE8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 w:rsidRPr="00233483">
        <w:rPr>
          <w:rFonts w:ascii="Verdana" w:hAnsi="Verdana"/>
          <w:sz w:val="20"/>
        </w:rPr>
        <w:t>le poids total</w:t>
      </w:r>
      <w:r>
        <w:rPr>
          <w:rFonts w:ascii="Verdana" w:hAnsi="Verdana"/>
          <w:sz w:val="20"/>
        </w:rPr>
        <w:t>,</w:t>
      </w:r>
    </w:p>
    <w:p w:rsidR="00C57AAA" w:rsidRDefault="00993CE8" w:rsidP="008D3097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 w:rsidRPr="00233483">
        <w:rPr>
          <w:rFonts w:ascii="Verdana" w:hAnsi="Verdana"/>
          <w:sz w:val="20"/>
        </w:rPr>
        <w:t>le poids ne</w:t>
      </w:r>
      <w:r>
        <w:rPr>
          <w:rFonts w:ascii="Verdana" w:hAnsi="Verdana"/>
          <w:sz w:val="20"/>
        </w:rPr>
        <w:t>t</w:t>
      </w:r>
      <w:r w:rsidR="00E91B90">
        <w:rPr>
          <w:rFonts w:ascii="Verdana" w:hAnsi="Verdana"/>
          <w:sz w:val="20"/>
        </w:rPr>
        <w:t>.</w:t>
      </w:r>
    </w:p>
    <w:p w:rsidR="00E91B90" w:rsidRDefault="009655FE" w:rsidP="00E91B90">
      <w:pPr>
        <w:jc w:val="both"/>
        <w:rPr>
          <w:rFonts w:ascii="Verdana" w:hAnsi="Verdana"/>
          <w:sz w:val="20"/>
        </w:rPr>
      </w:pPr>
      <w:r w:rsidRPr="009655FE">
        <w:rPr>
          <w:rFonts w:ascii="Verdana" w:hAnsi="Verdana"/>
          <w:sz w:val="20"/>
        </w:rPr>
        <w:t xml:space="preserve">Ces informations seront </w:t>
      </w:r>
      <w:r w:rsidR="00080204">
        <w:rPr>
          <w:rFonts w:ascii="Verdana" w:hAnsi="Verdana"/>
          <w:sz w:val="20"/>
        </w:rPr>
        <w:t xml:space="preserve">également </w:t>
      </w:r>
      <w:r w:rsidRPr="009655FE">
        <w:rPr>
          <w:rFonts w:ascii="Verdana" w:hAnsi="Verdana"/>
          <w:sz w:val="20"/>
        </w:rPr>
        <w:t xml:space="preserve">transmises dans le SI </w:t>
      </w:r>
      <w:proofErr w:type="spellStart"/>
      <w:r w:rsidRPr="009655FE">
        <w:rPr>
          <w:rFonts w:ascii="Verdana" w:hAnsi="Verdana"/>
          <w:sz w:val="20"/>
        </w:rPr>
        <w:t>EcoTitanium</w:t>
      </w:r>
      <w:proofErr w:type="spellEnd"/>
      <w:r w:rsidRPr="009655FE">
        <w:rPr>
          <w:rFonts w:ascii="Verdana" w:hAnsi="Verdana"/>
          <w:sz w:val="20"/>
        </w:rPr>
        <w:t xml:space="preserve"> via des puces RFID identifiant chaque </w:t>
      </w:r>
      <w:r w:rsidR="00080204">
        <w:rPr>
          <w:rFonts w:ascii="Verdana" w:hAnsi="Verdana"/>
          <w:sz w:val="20"/>
        </w:rPr>
        <w:t>contenant</w:t>
      </w:r>
      <w:r w:rsidRPr="009655FE">
        <w:rPr>
          <w:rFonts w:ascii="Verdana" w:hAnsi="Verdana"/>
          <w:sz w:val="20"/>
        </w:rPr>
        <w:t>.</w:t>
      </w:r>
    </w:p>
    <w:p w:rsidR="00283FDA" w:rsidRDefault="00283FDA" w:rsidP="00E91B90">
      <w:pPr>
        <w:jc w:val="both"/>
        <w:rPr>
          <w:rFonts w:ascii="Verdana" w:hAnsi="Verdana"/>
          <w:sz w:val="20"/>
        </w:rPr>
      </w:pPr>
    </w:p>
    <w:p w:rsidR="000C6131" w:rsidRDefault="000C6131" w:rsidP="000C6131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Les camions utilisés pour le transport des copeaux traités seront couverts. Le transport des copeaux traités sera réalisé de façon à protéger et sécuriser le contenu du camion jusqu’à la réception chez </w:t>
      </w:r>
      <w:proofErr w:type="spellStart"/>
      <w:r>
        <w:rPr>
          <w:rFonts w:ascii="Verdana" w:hAnsi="Verdana"/>
          <w:sz w:val="20"/>
        </w:rPr>
        <w:t>EcoTitanium</w:t>
      </w:r>
      <w:proofErr w:type="spellEnd"/>
      <w:r>
        <w:rPr>
          <w:rFonts w:ascii="Verdana" w:hAnsi="Verdana"/>
          <w:sz w:val="20"/>
        </w:rPr>
        <w:t xml:space="preserve">. </w:t>
      </w:r>
    </w:p>
    <w:p w:rsidR="000C6131" w:rsidRDefault="000C6131" w:rsidP="000C6131">
      <w:pPr>
        <w:jc w:val="both"/>
        <w:rPr>
          <w:rFonts w:ascii="Verdana" w:hAnsi="Verdana"/>
          <w:sz w:val="20"/>
        </w:rPr>
      </w:pPr>
    </w:p>
    <w:p w:rsidR="000C6131" w:rsidRPr="00E91B90" w:rsidRDefault="000C6131" w:rsidP="00E91B90">
      <w:pPr>
        <w:jc w:val="both"/>
        <w:rPr>
          <w:rFonts w:ascii="Verdana" w:hAnsi="Verdana"/>
          <w:sz w:val="20"/>
        </w:rPr>
      </w:pPr>
    </w:p>
    <w:p w:rsidR="002B3999" w:rsidRPr="00AC5ABF" w:rsidRDefault="005767C6" w:rsidP="00DF3521">
      <w:pPr>
        <w:pStyle w:val="Titre1"/>
        <w:numPr>
          <w:ilvl w:val="0"/>
          <w:numId w:val="14"/>
        </w:numPr>
        <w:rPr>
          <w:rFonts w:ascii="Verdana" w:hAnsi="Verdana"/>
          <w:sz w:val="28"/>
          <w:szCs w:val="28"/>
          <w:u w:val="single"/>
        </w:rPr>
      </w:pPr>
      <w:bookmarkStart w:id="11" w:name="_Toc430618058"/>
      <w:r>
        <w:rPr>
          <w:rFonts w:ascii="Verdana" w:hAnsi="Verdana"/>
          <w:sz w:val="28"/>
          <w:szCs w:val="28"/>
          <w:u w:val="single"/>
        </w:rPr>
        <w:lastRenderedPageBreak/>
        <w:t>ANOMALIE / NON CONFORMITE</w:t>
      </w:r>
      <w:bookmarkEnd w:id="11"/>
    </w:p>
    <w:p w:rsidR="005767C6" w:rsidRDefault="005767C6" w:rsidP="005767C6">
      <w:pPr>
        <w:jc w:val="both"/>
        <w:rPr>
          <w:rFonts w:ascii="Verdana" w:hAnsi="Verdana"/>
          <w:sz w:val="20"/>
        </w:rPr>
      </w:pPr>
    </w:p>
    <w:p w:rsidR="002B3999" w:rsidRDefault="005767C6" w:rsidP="005767C6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Si une anomalie est détectée par le </w:t>
      </w:r>
      <w:r w:rsidR="007C73D2">
        <w:rPr>
          <w:rFonts w:ascii="Verdana" w:hAnsi="Verdana"/>
          <w:sz w:val="20"/>
        </w:rPr>
        <w:t>processeur</w:t>
      </w:r>
      <w:r>
        <w:rPr>
          <w:rFonts w:ascii="Verdana" w:hAnsi="Verdana"/>
          <w:sz w:val="20"/>
        </w:rPr>
        <w:t xml:space="preserve"> de copeaux </w:t>
      </w:r>
      <w:r w:rsidR="00952C43">
        <w:rPr>
          <w:rFonts w:ascii="Verdana" w:hAnsi="Verdana"/>
          <w:sz w:val="20"/>
        </w:rPr>
        <w:t>en</w:t>
      </w:r>
      <w:r w:rsidR="007C73D2">
        <w:rPr>
          <w:rFonts w:ascii="Verdana" w:hAnsi="Verdana"/>
          <w:sz w:val="20"/>
        </w:rPr>
        <w:t xml:space="preserve"> amont</w:t>
      </w:r>
      <w:r>
        <w:rPr>
          <w:rFonts w:ascii="Verdana" w:hAnsi="Verdana"/>
          <w:sz w:val="20"/>
        </w:rPr>
        <w:t xml:space="preserve"> ou </w:t>
      </w:r>
      <w:r w:rsidR="007C73D2">
        <w:rPr>
          <w:rFonts w:ascii="Verdana" w:hAnsi="Verdana"/>
          <w:sz w:val="20"/>
        </w:rPr>
        <w:t>au cours du processus de traitement</w:t>
      </w:r>
      <w:r>
        <w:rPr>
          <w:rFonts w:ascii="Verdana" w:hAnsi="Verdana"/>
          <w:sz w:val="20"/>
        </w:rPr>
        <w:t xml:space="preserve"> (ex : </w:t>
      </w:r>
      <w:r w:rsidR="007C73D2">
        <w:rPr>
          <w:rFonts w:ascii="Verdana" w:hAnsi="Verdana"/>
          <w:sz w:val="20"/>
        </w:rPr>
        <w:t>écart analytique</w:t>
      </w:r>
      <w:r>
        <w:rPr>
          <w:rFonts w:ascii="Verdana" w:hAnsi="Verdana"/>
          <w:sz w:val="20"/>
        </w:rPr>
        <w:t>, mélange</w:t>
      </w:r>
      <w:r w:rsidR="007C73D2">
        <w:rPr>
          <w:rFonts w:ascii="Verdana" w:hAnsi="Verdana"/>
          <w:sz w:val="20"/>
        </w:rPr>
        <w:t xml:space="preserve"> de produit</w:t>
      </w:r>
      <w:r>
        <w:rPr>
          <w:rFonts w:ascii="Verdana" w:hAnsi="Verdana"/>
          <w:sz w:val="20"/>
        </w:rPr>
        <w:t xml:space="preserve">…), il devra en informer au plus tôt </w:t>
      </w:r>
      <w:proofErr w:type="spellStart"/>
      <w:r>
        <w:rPr>
          <w:rFonts w:ascii="Verdana" w:hAnsi="Verdana"/>
          <w:sz w:val="20"/>
        </w:rPr>
        <w:t>EcoTitanium</w:t>
      </w:r>
      <w:proofErr w:type="spellEnd"/>
      <w:r>
        <w:rPr>
          <w:rFonts w:ascii="Verdana" w:hAnsi="Verdana"/>
          <w:sz w:val="20"/>
        </w:rPr>
        <w:t xml:space="preserve">. </w:t>
      </w:r>
    </w:p>
    <w:p w:rsidR="005767C6" w:rsidRDefault="005767C6" w:rsidP="005767C6">
      <w:pPr>
        <w:jc w:val="both"/>
        <w:rPr>
          <w:rFonts w:ascii="Verdana" w:hAnsi="Verdana"/>
          <w:sz w:val="20"/>
        </w:rPr>
      </w:pPr>
      <w:commentRangeStart w:id="12"/>
      <w:r>
        <w:rPr>
          <w:rFonts w:ascii="Verdana" w:hAnsi="Verdana"/>
          <w:sz w:val="20"/>
        </w:rPr>
        <w:t>L’anomalie devra être soldée dans les plus brefs délais en coopération e</w:t>
      </w:r>
      <w:r w:rsidR="002149C8">
        <w:rPr>
          <w:rFonts w:ascii="Verdana" w:hAnsi="Verdana"/>
          <w:sz w:val="20"/>
        </w:rPr>
        <w:t>ntre les services d’</w:t>
      </w:r>
      <w:proofErr w:type="spellStart"/>
      <w:r w:rsidR="002149C8">
        <w:rPr>
          <w:rFonts w:ascii="Verdana" w:hAnsi="Verdana"/>
          <w:sz w:val="20"/>
        </w:rPr>
        <w:t>EcoTitanium</w:t>
      </w:r>
      <w:proofErr w:type="spellEnd"/>
      <w:r w:rsidR="002149C8">
        <w:rPr>
          <w:rFonts w:ascii="Verdana" w:hAnsi="Verdana"/>
          <w:sz w:val="20"/>
        </w:rPr>
        <w:t xml:space="preserve">, </w:t>
      </w:r>
      <w:r w:rsidR="007C73D2">
        <w:rPr>
          <w:rFonts w:ascii="Verdana" w:hAnsi="Verdana"/>
          <w:sz w:val="20"/>
        </w:rPr>
        <w:t>du processeur</w:t>
      </w:r>
      <w:r>
        <w:rPr>
          <w:rFonts w:ascii="Verdana" w:hAnsi="Verdana"/>
          <w:sz w:val="20"/>
        </w:rPr>
        <w:t xml:space="preserve"> de copeaux</w:t>
      </w:r>
      <w:r w:rsidR="002149C8">
        <w:rPr>
          <w:rFonts w:ascii="Verdana" w:hAnsi="Verdana"/>
          <w:sz w:val="20"/>
        </w:rPr>
        <w:t xml:space="preserve"> et éventuellement du générateur et/ou du collecteur de copeaux</w:t>
      </w:r>
      <w:r>
        <w:rPr>
          <w:rFonts w:ascii="Verdana" w:hAnsi="Verdana"/>
          <w:sz w:val="20"/>
        </w:rPr>
        <w:t xml:space="preserve">. </w:t>
      </w:r>
      <w:commentRangeEnd w:id="12"/>
      <w:r w:rsidR="00FA273F">
        <w:rPr>
          <w:rStyle w:val="Marquedecommentaire"/>
        </w:rPr>
        <w:commentReference w:id="12"/>
      </w:r>
    </w:p>
    <w:p w:rsidR="00283FDA" w:rsidRDefault="00283FDA" w:rsidP="005767C6">
      <w:pPr>
        <w:jc w:val="both"/>
        <w:rPr>
          <w:rFonts w:ascii="Verdana" w:hAnsi="Verdana"/>
          <w:sz w:val="20"/>
        </w:rPr>
      </w:pPr>
    </w:p>
    <w:p w:rsidR="00CA5AC4" w:rsidRDefault="00CA5AC4" w:rsidP="005767C6">
      <w:pPr>
        <w:pStyle w:val="Titre1"/>
        <w:numPr>
          <w:ilvl w:val="0"/>
          <w:numId w:val="14"/>
        </w:numPr>
        <w:rPr>
          <w:rFonts w:ascii="Verdana" w:hAnsi="Verdana"/>
          <w:sz w:val="28"/>
          <w:szCs w:val="28"/>
          <w:u w:val="single"/>
        </w:rPr>
      </w:pPr>
      <w:bookmarkStart w:id="13" w:name="_Toc430618059"/>
      <w:r>
        <w:rPr>
          <w:rFonts w:ascii="Verdana" w:hAnsi="Verdana"/>
          <w:sz w:val="28"/>
          <w:szCs w:val="28"/>
          <w:u w:val="single"/>
        </w:rPr>
        <w:t>RISQUES IDENTIFIES ET PLAN D’ACTION</w:t>
      </w:r>
      <w:bookmarkEnd w:id="13"/>
    </w:p>
    <w:p w:rsidR="00CA5AC4" w:rsidRDefault="00CA5AC4" w:rsidP="00CA5AC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F4214C" w:rsidRPr="00F4214C" w:rsidTr="00F4214C">
        <w:tc>
          <w:tcPr>
            <w:tcW w:w="4605" w:type="dxa"/>
          </w:tcPr>
          <w:p w:rsidR="00F4214C" w:rsidRPr="00F4214C" w:rsidRDefault="00F4214C" w:rsidP="00F4214C">
            <w:pPr>
              <w:jc w:val="center"/>
              <w:rPr>
                <w:rFonts w:ascii="Verdana" w:hAnsi="Verdana"/>
                <w:b/>
                <w:sz w:val="20"/>
              </w:rPr>
            </w:pPr>
            <w:commentRangeStart w:id="14"/>
            <w:r w:rsidRPr="00F4214C">
              <w:rPr>
                <w:rFonts w:ascii="Verdana" w:hAnsi="Verdana"/>
                <w:b/>
                <w:sz w:val="20"/>
              </w:rPr>
              <w:t>Risque identifié</w:t>
            </w:r>
          </w:p>
        </w:tc>
        <w:tc>
          <w:tcPr>
            <w:tcW w:w="4605" w:type="dxa"/>
          </w:tcPr>
          <w:p w:rsidR="00F4214C" w:rsidRPr="00F4214C" w:rsidRDefault="00F4214C" w:rsidP="00F4214C">
            <w:pPr>
              <w:jc w:val="center"/>
              <w:rPr>
                <w:rFonts w:ascii="Verdana" w:hAnsi="Verdana"/>
                <w:b/>
                <w:sz w:val="20"/>
              </w:rPr>
            </w:pPr>
            <w:r w:rsidRPr="00F4214C">
              <w:rPr>
                <w:rFonts w:ascii="Verdana" w:hAnsi="Verdana"/>
                <w:b/>
                <w:sz w:val="20"/>
              </w:rPr>
              <w:t>Plan d’action</w:t>
            </w:r>
          </w:p>
        </w:tc>
      </w:tr>
      <w:tr w:rsidR="00F4214C" w:rsidTr="00F4214C">
        <w:tc>
          <w:tcPr>
            <w:tcW w:w="4605" w:type="dxa"/>
          </w:tcPr>
          <w:p w:rsidR="00F4214C" w:rsidRDefault="00F4214C" w:rsidP="00835DF3">
            <w:pPr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4605" w:type="dxa"/>
          </w:tcPr>
          <w:p w:rsidR="00F4214C" w:rsidRDefault="00F4214C" w:rsidP="008632E6">
            <w:pPr>
              <w:jc w:val="both"/>
              <w:rPr>
                <w:rFonts w:ascii="Verdana" w:hAnsi="Verdana"/>
                <w:sz w:val="20"/>
              </w:rPr>
            </w:pPr>
          </w:p>
        </w:tc>
      </w:tr>
      <w:tr w:rsidR="00F4214C" w:rsidTr="00475586">
        <w:tc>
          <w:tcPr>
            <w:tcW w:w="4605" w:type="dxa"/>
            <w:vAlign w:val="center"/>
          </w:tcPr>
          <w:p w:rsidR="00F4214C" w:rsidRDefault="00F4214C" w:rsidP="0047558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605" w:type="dxa"/>
          </w:tcPr>
          <w:p w:rsidR="00F4214C" w:rsidRDefault="00F4214C" w:rsidP="00CA5AC4">
            <w:pPr>
              <w:jc w:val="both"/>
              <w:rPr>
                <w:rFonts w:ascii="Verdana" w:hAnsi="Verdana"/>
                <w:sz w:val="20"/>
              </w:rPr>
            </w:pPr>
          </w:p>
        </w:tc>
      </w:tr>
      <w:tr w:rsidR="009758C3" w:rsidTr="00475586">
        <w:tc>
          <w:tcPr>
            <w:tcW w:w="4605" w:type="dxa"/>
            <w:vAlign w:val="center"/>
          </w:tcPr>
          <w:p w:rsidR="009758C3" w:rsidRPr="00835DF3" w:rsidRDefault="009758C3" w:rsidP="00475586">
            <w:pPr>
              <w:rPr>
                <w:rFonts w:ascii="Verdana" w:hAnsi="Verdana"/>
                <w:sz w:val="20"/>
              </w:rPr>
            </w:pPr>
            <w:r w:rsidRPr="00835DF3">
              <w:rPr>
                <w:rFonts w:ascii="Verdana" w:hAnsi="Verdana"/>
                <w:sz w:val="20"/>
              </w:rPr>
              <w:t>Malveillance</w:t>
            </w:r>
          </w:p>
        </w:tc>
        <w:tc>
          <w:tcPr>
            <w:tcW w:w="4605" w:type="dxa"/>
          </w:tcPr>
          <w:p w:rsidR="009758C3" w:rsidRPr="00835DF3" w:rsidRDefault="009758C3" w:rsidP="00193AAD">
            <w:pPr>
              <w:jc w:val="both"/>
              <w:rPr>
                <w:rFonts w:ascii="Verdana" w:hAnsi="Verdana"/>
                <w:sz w:val="20"/>
              </w:rPr>
            </w:pPr>
            <w:r w:rsidRPr="00835DF3">
              <w:rPr>
                <w:rFonts w:ascii="Verdana" w:hAnsi="Verdana"/>
                <w:sz w:val="20"/>
              </w:rPr>
              <w:t xml:space="preserve">Mise en place </w:t>
            </w:r>
            <w:r w:rsidR="00193AAD">
              <w:rPr>
                <w:rFonts w:ascii="Verdana" w:hAnsi="Verdana"/>
                <w:sz w:val="20"/>
              </w:rPr>
              <w:t>d’un moyen de « sceller » les contenants avant stockage</w:t>
            </w:r>
            <w:r w:rsidRPr="00835DF3">
              <w:rPr>
                <w:rFonts w:ascii="Verdana" w:hAnsi="Verdana"/>
                <w:sz w:val="20"/>
              </w:rPr>
              <w:t xml:space="preserve"> </w:t>
            </w:r>
            <w:commentRangeEnd w:id="14"/>
            <w:r w:rsidR="00940FC4">
              <w:rPr>
                <w:rStyle w:val="Marquedecommentaire"/>
              </w:rPr>
              <w:commentReference w:id="14"/>
            </w:r>
          </w:p>
        </w:tc>
      </w:tr>
    </w:tbl>
    <w:p w:rsidR="00283FDA" w:rsidRPr="00283FDA" w:rsidRDefault="00283FDA" w:rsidP="00283FDA">
      <w:pPr>
        <w:jc w:val="both"/>
        <w:rPr>
          <w:rFonts w:ascii="Verdana" w:hAnsi="Verdana"/>
          <w:sz w:val="20"/>
        </w:rPr>
      </w:pPr>
    </w:p>
    <w:p w:rsidR="00EE061A" w:rsidRDefault="00EE061A" w:rsidP="005767C6">
      <w:pPr>
        <w:pStyle w:val="Titre1"/>
        <w:numPr>
          <w:ilvl w:val="0"/>
          <w:numId w:val="14"/>
        </w:numPr>
        <w:rPr>
          <w:rFonts w:ascii="Verdana" w:hAnsi="Verdana"/>
          <w:sz w:val="28"/>
          <w:szCs w:val="28"/>
          <w:u w:val="single"/>
        </w:rPr>
      </w:pPr>
      <w:bookmarkStart w:id="15" w:name="_Toc430618060"/>
      <w:r>
        <w:rPr>
          <w:rFonts w:ascii="Verdana" w:hAnsi="Verdana"/>
          <w:sz w:val="28"/>
          <w:szCs w:val="28"/>
          <w:u w:val="single"/>
        </w:rPr>
        <w:t>ARCHIVAGE</w:t>
      </w:r>
      <w:bookmarkEnd w:id="15"/>
    </w:p>
    <w:p w:rsidR="00EE061A" w:rsidRPr="00EE061A" w:rsidRDefault="00EE061A" w:rsidP="00EE061A">
      <w:pPr>
        <w:jc w:val="both"/>
        <w:rPr>
          <w:rFonts w:ascii="Verdana" w:hAnsi="Verdana"/>
          <w:sz w:val="20"/>
        </w:rPr>
      </w:pPr>
    </w:p>
    <w:p w:rsidR="00EE061A" w:rsidRDefault="00EE061A" w:rsidP="00EE061A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L’échantillon final, ainsi que les résultats d’analyses et enregistrements de production associés devront être conservés et archivés sur une période de 40 ans.</w:t>
      </w:r>
    </w:p>
    <w:p w:rsidR="00283FDA" w:rsidRPr="00EE061A" w:rsidRDefault="00283FDA" w:rsidP="00EE061A">
      <w:pPr>
        <w:jc w:val="both"/>
        <w:rPr>
          <w:rFonts w:ascii="Verdana" w:hAnsi="Verdana"/>
          <w:sz w:val="20"/>
        </w:rPr>
      </w:pPr>
    </w:p>
    <w:p w:rsidR="005767C6" w:rsidRPr="00AC5ABF" w:rsidRDefault="005767C6" w:rsidP="005767C6">
      <w:pPr>
        <w:pStyle w:val="Titre1"/>
        <w:numPr>
          <w:ilvl w:val="0"/>
          <w:numId w:val="14"/>
        </w:numPr>
        <w:rPr>
          <w:rFonts w:ascii="Verdana" w:hAnsi="Verdana"/>
          <w:sz w:val="28"/>
          <w:szCs w:val="28"/>
          <w:u w:val="single"/>
        </w:rPr>
      </w:pPr>
      <w:bookmarkStart w:id="16" w:name="_Toc430618061"/>
      <w:r>
        <w:rPr>
          <w:rFonts w:ascii="Verdana" w:hAnsi="Verdana"/>
          <w:sz w:val="28"/>
          <w:szCs w:val="28"/>
          <w:u w:val="single"/>
        </w:rPr>
        <w:t>ELEMENTS A FOURNIR</w:t>
      </w:r>
      <w:bookmarkEnd w:id="16"/>
    </w:p>
    <w:p w:rsidR="005478A2" w:rsidRDefault="005478A2" w:rsidP="002B3999">
      <w:pPr>
        <w:spacing w:before="120"/>
        <w:jc w:val="both"/>
        <w:rPr>
          <w:rFonts w:ascii="Verdana" w:hAnsi="Verdana"/>
          <w:sz w:val="20"/>
        </w:rPr>
      </w:pPr>
    </w:p>
    <w:p w:rsidR="000371A4" w:rsidRDefault="00F6186F" w:rsidP="00CA5AC4">
      <w:pPr>
        <w:pStyle w:val="Paragraphedeliste"/>
        <w:numPr>
          <w:ilvl w:val="0"/>
          <w:numId w:val="24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Certificats de conformité (analyses chimiques, bilan matière</w:t>
      </w:r>
      <w:r w:rsidR="00B17C2F">
        <w:rPr>
          <w:rFonts w:ascii="Verdana" w:hAnsi="Verdana"/>
          <w:sz w:val="20"/>
        </w:rPr>
        <w:t>…</w:t>
      </w:r>
      <w:r>
        <w:rPr>
          <w:rFonts w:ascii="Verdana" w:hAnsi="Verdana"/>
          <w:sz w:val="20"/>
        </w:rPr>
        <w:t xml:space="preserve">). Ce document doit être référencé avec </w:t>
      </w:r>
      <w:r w:rsidR="00301781">
        <w:rPr>
          <w:rFonts w:ascii="Verdana" w:hAnsi="Verdana"/>
          <w:sz w:val="20"/>
        </w:rPr>
        <w:t>le</w:t>
      </w:r>
      <w:r>
        <w:rPr>
          <w:rFonts w:ascii="Verdana" w:hAnsi="Verdana"/>
          <w:sz w:val="20"/>
        </w:rPr>
        <w:t xml:space="preserve"> numéro de commande</w:t>
      </w:r>
      <w:r w:rsidR="00301781">
        <w:rPr>
          <w:rFonts w:ascii="Verdana" w:hAnsi="Verdana"/>
          <w:sz w:val="20"/>
        </w:rPr>
        <w:t xml:space="preserve"> </w:t>
      </w:r>
      <w:proofErr w:type="spellStart"/>
      <w:r w:rsidR="00301781">
        <w:rPr>
          <w:rFonts w:ascii="Verdana" w:hAnsi="Verdana"/>
          <w:sz w:val="20"/>
        </w:rPr>
        <w:t>EcoTitanium</w:t>
      </w:r>
      <w:proofErr w:type="spellEnd"/>
      <w:r>
        <w:rPr>
          <w:rFonts w:ascii="Verdana" w:hAnsi="Verdana"/>
          <w:sz w:val="20"/>
        </w:rPr>
        <w:t>,</w:t>
      </w:r>
    </w:p>
    <w:p w:rsidR="000371A4" w:rsidRDefault="00F6186F" w:rsidP="00CA5AC4">
      <w:pPr>
        <w:pStyle w:val="Paragraphedeliste"/>
        <w:numPr>
          <w:ilvl w:val="0"/>
          <w:numId w:val="24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Bon de réception,</w:t>
      </w:r>
    </w:p>
    <w:p w:rsidR="00F6186F" w:rsidRDefault="00F6186F" w:rsidP="00CA5AC4">
      <w:pPr>
        <w:pStyle w:val="Paragraphedeliste"/>
        <w:numPr>
          <w:ilvl w:val="0"/>
          <w:numId w:val="24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Détails complets du lot traité (n° lot, nuance…),</w:t>
      </w:r>
    </w:p>
    <w:p w:rsidR="00F6186F" w:rsidRDefault="00F6186F" w:rsidP="00CA5AC4">
      <w:pPr>
        <w:pStyle w:val="Paragraphedeliste"/>
        <w:numPr>
          <w:ilvl w:val="0"/>
          <w:numId w:val="24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Ensemble des documents requis spécifiés dans le contrat,</w:t>
      </w:r>
    </w:p>
    <w:p w:rsidR="00F6186F" w:rsidRDefault="00F6186F" w:rsidP="00CA5AC4">
      <w:pPr>
        <w:pStyle w:val="Paragraphedeliste"/>
        <w:numPr>
          <w:ilvl w:val="0"/>
          <w:numId w:val="24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Un double de l’échantillon sur lequel ont été réalisées les analyses finales. </w:t>
      </w:r>
    </w:p>
    <w:p w:rsidR="000371A4" w:rsidRDefault="000371A4" w:rsidP="00CA5AC4">
      <w:pPr>
        <w:pStyle w:val="Paragraphedeliste"/>
        <w:numPr>
          <w:ilvl w:val="0"/>
          <w:numId w:val="24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…</w:t>
      </w:r>
    </w:p>
    <w:p w:rsidR="00676F69" w:rsidRDefault="00676F69" w:rsidP="00676F69">
      <w:pPr>
        <w:jc w:val="both"/>
        <w:rPr>
          <w:rFonts w:ascii="Verdana" w:hAnsi="Verdana"/>
          <w:sz w:val="20"/>
        </w:rPr>
      </w:pPr>
    </w:p>
    <w:p w:rsidR="00676F69" w:rsidRDefault="00676F69" w:rsidP="00676F69">
      <w:pPr>
        <w:jc w:val="both"/>
        <w:rPr>
          <w:rFonts w:ascii="Verdana" w:hAnsi="Verdana"/>
          <w:sz w:val="20"/>
        </w:rPr>
      </w:pPr>
    </w:p>
    <w:sectPr w:rsidR="00676F69" w:rsidSect="00FC4CCA">
      <w:headerReference w:type="default" r:id="rId10"/>
      <w:pgSz w:w="11906" w:h="16838" w:code="9"/>
      <w:pgMar w:top="1418" w:right="1418" w:bottom="454" w:left="1418" w:header="505" w:footer="709" w:gutter="0"/>
      <w:pgBorders w:offsetFrom="page">
        <w:top w:val="single" w:sz="12" w:space="24" w:color="auto"/>
        <w:left w:val="single" w:sz="12" w:space="31" w:color="auto"/>
        <w:bottom w:val="single" w:sz="12" w:space="24" w:color="auto"/>
        <w:right w:val="single" w:sz="12" w:space="22" w:color="auto"/>
      </w:pgBorders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" w:author="Jessica Escaffre" w:date="2015-10-01T16:38:00Z" w:initials="JE">
    <w:p w:rsidR="00FA273F" w:rsidRDefault="00FA273F">
      <w:pPr>
        <w:pStyle w:val="Commentaire"/>
      </w:pPr>
      <w:r>
        <w:rPr>
          <w:rStyle w:val="Marquedecommentaire"/>
        </w:rPr>
        <w:annotationRef/>
      </w:r>
      <w:r>
        <w:t>A supprimer ?</w:t>
      </w:r>
    </w:p>
  </w:comment>
  <w:comment w:id="3" w:author="Jessica Escaffre" w:date="2015-09-18T08:45:00Z" w:initials="JE">
    <w:p w:rsidR="00F4551F" w:rsidRDefault="00F4551F">
      <w:pPr>
        <w:pStyle w:val="Commentaire"/>
      </w:pPr>
      <w:r>
        <w:rPr>
          <w:rStyle w:val="Marquedecommentaire"/>
        </w:rPr>
        <w:annotationRef/>
      </w:r>
      <w:r>
        <w:t xml:space="preserve">Remplacer par 1 </w:t>
      </w:r>
      <w:proofErr w:type="spellStart"/>
      <w:r>
        <w:t>process</w:t>
      </w:r>
      <w:proofErr w:type="spellEnd"/>
      <w:r>
        <w:t xml:space="preserve"> d’usinage ou 1 type d’outil de coupe.</w:t>
      </w:r>
    </w:p>
  </w:comment>
  <w:comment w:id="6" w:author="Jessica Escaffre" w:date="2015-10-01T15:33:00Z" w:initials="JE">
    <w:p w:rsidR="00935E3B" w:rsidRDefault="00935E3B">
      <w:pPr>
        <w:pStyle w:val="Commentaire"/>
      </w:pPr>
      <w:r>
        <w:rPr>
          <w:rStyle w:val="Marquedecommentaire"/>
        </w:rPr>
        <w:annotationRef/>
      </w:r>
      <w:r>
        <w:t xml:space="preserve">Voir gestion des lots… réponses </w:t>
      </w:r>
      <w:proofErr w:type="spellStart"/>
      <w:r>
        <w:t>Red</w:t>
      </w:r>
      <w:proofErr w:type="spellEnd"/>
      <w:r>
        <w:t xml:space="preserve"> Team</w:t>
      </w:r>
    </w:p>
  </w:comment>
  <w:comment w:id="7" w:author="Jessica Escaffre" w:date="2015-09-21T16:01:00Z" w:initials="JE">
    <w:p w:rsidR="009731AA" w:rsidRDefault="009731AA" w:rsidP="009731AA">
      <w:pPr>
        <w:pStyle w:val="Commentaire"/>
        <w:jc w:val="both"/>
      </w:pPr>
      <w:r>
        <w:rPr>
          <w:rStyle w:val="Marquedecommentaire"/>
        </w:rPr>
        <w:annotationRef/>
      </w:r>
      <w:r>
        <w:t>Est-ce qu’on impose la gamme de traitement ou on impose uniquement la qualité souhaitée… ?</w:t>
      </w:r>
    </w:p>
  </w:comment>
  <w:comment w:id="8" w:author="Jessica Escaffre" w:date="2015-09-21T16:54:00Z" w:initials="JE">
    <w:p w:rsidR="00774881" w:rsidRDefault="00774881" w:rsidP="00774881">
      <w:pPr>
        <w:pStyle w:val="Commentaire"/>
      </w:pPr>
      <w:r>
        <w:rPr>
          <w:rStyle w:val="Marquedecommentaire"/>
        </w:rPr>
        <w:annotationRef/>
      </w:r>
      <w:r>
        <w:t xml:space="preserve">Données </w:t>
      </w:r>
      <w:proofErr w:type="spellStart"/>
      <w:r>
        <w:t>Timet</w:t>
      </w:r>
      <w:proofErr w:type="spellEnd"/>
      <w:r>
        <w:t xml:space="preserve"> – à vérifier pour AD</w:t>
      </w:r>
    </w:p>
  </w:comment>
  <w:comment w:id="9" w:author="Jessica Escaffre" w:date="2015-09-21T16:54:00Z" w:initials="JE">
    <w:p w:rsidR="00774881" w:rsidRDefault="00774881" w:rsidP="00774881">
      <w:pPr>
        <w:pStyle w:val="Commentaire"/>
      </w:pPr>
      <w:r>
        <w:rPr>
          <w:rStyle w:val="Marquedecommentaire"/>
        </w:rPr>
        <w:annotationRef/>
      </w:r>
      <w:r>
        <w:t>Idem Ti1023</w:t>
      </w:r>
    </w:p>
  </w:comment>
  <w:comment w:id="10" w:author="Jessica Escaffre" w:date="2015-09-21T16:45:00Z" w:initials="JE">
    <w:p w:rsidR="00D8183B" w:rsidRDefault="00D8183B">
      <w:pPr>
        <w:pStyle w:val="Commentaire"/>
      </w:pPr>
      <w:r>
        <w:rPr>
          <w:rStyle w:val="Marquedecommentaire"/>
        </w:rPr>
        <w:annotationRef/>
      </w:r>
      <w:r>
        <w:t>Voir MJ Schaff</w:t>
      </w:r>
    </w:p>
  </w:comment>
  <w:comment w:id="12" w:author="Jessica Escaffre" w:date="2015-10-01T16:38:00Z" w:initials="JE">
    <w:p w:rsidR="00FA273F" w:rsidRDefault="00FA273F">
      <w:pPr>
        <w:pStyle w:val="Commentaire"/>
      </w:pPr>
      <w:r>
        <w:rPr>
          <w:rStyle w:val="Marquedecommentaire"/>
        </w:rPr>
        <w:annotationRef/>
      </w:r>
      <w:r>
        <w:t>Tableau des responsabilités ?</w:t>
      </w:r>
    </w:p>
  </w:comment>
  <w:comment w:id="14" w:author="Jessica Escaffre" w:date="2015-09-22T09:36:00Z" w:initials="JE">
    <w:p w:rsidR="00940FC4" w:rsidRDefault="00940FC4">
      <w:pPr>
        <w:pStyle w:val="Commentaire"/>
      </w:pPr>
      <w:r>
        <w:rPr>
          <w:rStyle w:val="Marquedecommentaire"/>
        </w:rPr>
        <w:annotationRef/>
      </w:r>
      <w:r>
        <w:t xml:space="preserve">Selon AMDEC </w:t>
      </w:r>
      <w:proofErr w:type="spellStart"/>
      <w:r>
        <w:t>Process</w:t>
      </w:r>
      <w:proofErr w:type="spellEnd"/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26C" w:rsidRDefault="001B326C">
      <w:r>
        <w:separator/>
      </w:r>
    </w:p>
  </w:endnote>
  <w:endnote w:type="continuationSeparator" w:id="0">
    <w:p w:rsidR="001B326C" w:rsidRDefault="001B3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26C" w:rsidRDefault="001B326C">
      <w:r>
        <w:separator/>
      </w:r>
    </w:p>
  </w:footnote>
  <w:footnote w:type="continuationSeparator" w:id="0">
    <w:p w:rsidR="001B326C" w:rsidRDefault="001B32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850" w:type="pct"/>
      <w:tblInd w:w="-709" w:type="dxa"/>
      <w:tblBorders>
        <w:bottom w:val="single" w:sz="12" w:space="0" w:color="auto"/>
        <w:insideH w:val="single" w:sz="12" w:space="0" w:color="auto"/>
        <w:insideV w:val="single" w:sz="12" w:space="0" w:color="auto"/>
      </w:tblBorders>
      <w:tblLook w:val="01E0" w:firstRow="1" w:lastRow="1" w:firstColumn="1" w:lastColumn="1" w:noHBand="0" w:noVBand="0"/>
    </w:tblPr>
    <w:tblGrid>
      <w:gridCol w:w="2888"/>
      <w:gridCol w:w="7977"/>
    </w:tblGrid>
    <w:tr w:rsidR="00D17567" w:rsidTr="00D17567">
      <w:trPr>
        <w:trHeight w:val="1456"/>
        <w:tblHeader/>
      </w:trPr>
      <w:tc>
        <w:tcPr>
          <w:tcW w:w="1329" w:type="pct"/>
          <w:vAlign w:val="center"/>
        </w:tcPr>
        <w:p w:rsidR="00D17567" w:rsidRPr="00D17567" w:rsidRDefault="00D17567" w:rsidP="00D17567">
          <w:pPr>
            <w:pStyle w:val="Corpsdetexte3"/>
            <w:jc w:val="center"/>
            <w:rPr>
              <w:noProof/>
              <w:lang w:val="en-US" w:eastAsia="en-US"/>
            </w:rPr>
          </w:pPr>
          <w:r>
            <w:rPr>
              <w:noProof/>
            </w:rPr>
            <w:drawing>
              <wp:inline distT="0" distB="0" distL="0" distR="0" wp14:anchorId="58B75478" wp14:editId="0C306D24">
                <wp:extent cx="1696662" cy="923925"/>
                <wp:effectExtent l="0" t="0" r="0" b="0"/>
                <wp:docPr id="1" name="Image 1" descr="C:\Users\raymond.allier\Documents\Data\Elaboration Ancizes\Projet PAMCHR\Logo EcoTitanium\Logo_EcoTitanium_rv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raymond.allier\Documents\Data\Elaboration Ancizes\Projet PAMCHR\Logo EcoTitanium\Logo_EcoTitanium_rv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6662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71" w:type="pct"/>
          <w:vAlign w:val="center"/>
        </w:tcPr>
        <w:p w:rsidR="00D17567" w:rsidRPr="00750B7D" w:rsidRDefault="00D17567" w:rsidP="00A70071">
          <w:pPr>
            <w:jc w:val="center"/>
            <w:rPr>
              <w:rFonts w:ascii="Verdana" w:hAnsi="Verdana"/>
              <w:b/>
              <w:bCs/>
              <w:color w:val="000000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rFonts w:ascii="Verdana" w:hAnsi="Verdana"/>
              <w:b/>
              <w:bCs/>
              <w:color w:val="000000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CAHIER DES CHARGE</w:t>
          </w:r>
          <w:r w:rsidRPr="00750B7D">
            <w:rPr>
              <w:rFonts w:ascii="Verdana" w:hAnsi="Verdana"/>
              <w:b/>
              <w:bCs/>
              <w:color w:val="000000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S</w:t>
          </w:r>
        </w:p>
        <w:p w:rsidR="00F248FE" w:rsidRDefault="008C1EDD" w:rsidP="00D54DBE">
          <w:pPr>
            <w:pStyle w:val="Corpsdetexte3"/>
            <w:jc w:val="center"/>
            <w:rPr>
              <w:rFonts w:ascii="Verdana" w:hAnsi="Verdana"/>
              <w:b/>
              <w:bCs/>
              <w:color w:val="1BAE8F"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rFonts w:ascii="Verdana" w:hAnsi="Verdana"/>
              <w:b/>
              <w:bCs/>
              <w:color w:val="1BAE8F"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T</w:t>
          </w:r>
          <w:r w:rsidR="00D54DBE">
            <w:rPr>
              <w:rFonts w:ascii="Verdana" w:hAnsi="Verdana"/>
              <w:b/>
              <w:bCs/>
              <w:color w:val="1BAE8F"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RAITEMENT </w:t>
          </w:r>
          <w:r w:rsidR="00D17567" w:rsidRPr="004A2DD9">
            <w:rPr>
              <w:rFonts w:ascii="Verdana" w:hAnsi="Verdana"/>
              <w:b/>
              <w:bCs/>
              <w:color w:val="1BAE8F"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DES COPEAUX </w:t>
          </w:r>
        </w:p>
        <w:p w:rsidR="00D17567" w:rsidRPr="004A2DD9" w:rsidRDefault="00D17567" w:rsidP="00D54DBE">
          <w:pPr>
            <w:pStyle w:val="Corpsdetexte3"/>
            <w:jc w:val="center"/>
            <w:rPr>
              <w:rFonts w:ascii="Times New Roman" w:hAnsi="Times New Roman"/>
              <w:b/>
              <w:color w:val="1BAE8F"/>
            </w:rPr>
          </w:pPr>
          <w:r w:rsidRPr="004A2DD9">
            <w:rPr>
              <w:rFonts w:ascii="Verdana" w:hAnsi="Verdana"/>
              <w:b/>
              <w:bCs/>
              <w:color w:val="1BAE8F"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POUR APPLICATION PAMCHR</w:t>
          </w:r>
        </w:p>
      </w:tc>
    </w:tr>
    <w:tr w:rsidR="00D17567" w:rsidTr="00D17567">
      <w:trPr>
        <w:trHeight w:val="919"/>
        <w:tblHeader/>
      </w:trPr>
      <w:tc>
        <w:tcPr>
          <w:tcW w:w="1329" w:type="pct"/>
          <w:vAlign w:val="center"/>
        </w:tcPr>
        <w:p w:rsidR="00D17567" w:rsidRDefault="006244E7" w:rsidP="00D17567">
          <w:pPr>
            <w:jc w:val="center"/>
            <w:rPr>
              <w:rFonts w:ascii="Verdana" w:hAnsi="Verdana"/>
              <w:b/>
              <w:noProof/>
              <w:sz w:val="20"/>
            </w:rPr>
          </w:pPr>
          <w:r>
            <w:rPr>
              <w:rFonts w:ascii="Verdana" w:hAnsi="Verdana"/>
              <w:b/>
              <w:noProof/>
              <w:sz w:val="20"/>
            </w:rPr>
            <w:t>REF</w:t>
          </w:r>
          <w:r w:rsidR="00D17567" w:rsidRPr="00D17567">
            <w:rPr>
              <w:rFonts w:ascii="Verdana" w:hAnsi="Verdana"/>
              <w:b/>
              <w:noProof/>
              <w:sz w:val="20"/>
            </w:rPr>
            <w:t xml:space="preserve"> : </w:t>
          </w:r>
        </w:p>
        <w:p w:rsidR="00D17567" w:rsidRPr="00D17567" w:rsidRDefault="00D17567" w:rsidP="00D17567">
          <w:pPr>
            <w:jc w:val="center"/>
            <w:rPr>
              <w:rFonts w:ascii="Verdana" w:hAnsi="Verdana"/>
              <w:b/>
              <w:noProof/>
              <w:sz w:val="20"/>
            </w:rPr>
          </w:pPr>
          <w:r w:rsidRPr="00D17567">
            <w:rPr>
              <w:rStyle w:val="Numrodepage"/>
              <w:rFonts w:ascii="Verdana" w:hAnsi="Verdana"/>
              <w:b/>
              <w:sz w:val="20"/>
            </w:rPr>
            <w:t>Version</w:t>
          </w:r>
          <w:r w:rsidR="008304BF">
            <w:rPr>
              <w:rStyle w:val="Numrodepage"/>
              <w:rFonts w:ascii="Verdana" w:hAnsi="Verdana"/>
              <w:b/>
              <w:sz w:val="20"/>
            </w:rPr>
            <w:t xml:space="preserve"> 1</w:t>
          </w:r>
        </w:p>
        <w:p w:rsidR="00D17567" w:rsidRPr="00D17567" w:rsidRDefault="00D54DBE" w:rsidP="00D17567">
          <w:pPr>
            <w:jc w:val="center"/>
            <w:rPr>
              <w:rFonts w:ascii="Verdana" w:hAnsi="Verdana"/>
              <w:b/>
              <w:sz w:val="20"/>
            </w:rPr>
          </w:pPr>
          <w:r>
            <w:rPr>
              <w:rFonts w:ascii="Verdana" w:hAnsi="Verdana"/>
              <w:b/>
              <w:sz w:val="20"/>
            </w:rPr>
            <w:t>21</w:t>
          </w:r>
          <w:r w:rsidR="00D17567" w:rsidRPr="00D17567">
            <w:rPr>
              <w:rFonts w:ascii="Verdana" w:hAnsi="Verdana"/>
              <w:b/>
              <w:sz w:val="20"/>
            </w:rPr>
            <w:t>/0</w:t>
          </w:r>
          <w:r w:rsidR="008C1EDD">
            <w:rPr>
              <w:rFonts w:ascii="Verdana" w:hAnsi="Verdana"/>
              <w:b/>
              <w:sz w:val="20"/>
            </w:rPr>
            <w:t>9</w:t>
          </w:r>
          <w:r w:rsidR="00D17567" w:rsidRPr="00D17567">
            <w:rPr>
              <w:rFonts w:ascii="Verdana" w:hAnsi="Verdana"/>
              <w:b/>
              <w:sz w:val="20"/>
            </w:rPr>
            <w:t>/2015</w:t>
          </w:r>
        </w:p>
        <w:p w:rsidR="00D17567" w:rsidRPr="00D17567" w:rsidRDefault="00D17567" w:rsidP="00D17567">
          <w:pPr>
            <w:pStyle w:val="Corpsdetexte3"/>
            <w:jc w:val="center"/>
            <w:rPr>
              <w:rFonts w:ascii="Verdana" w:hAnsi="Verdana"/>
              <w:b/>
              <w:color w:val="auto"/>
              <w:sz w:val="20"/>
              <w:szCs w:val="24"/>
            </w:rPr>
          </w:pPr>
          <w:r w:rsidRPr="00D17567">
            <w:rPr>
              <w:rFonts w:ascii="Verdana" w:hAnsi="Verdana"/>
              <w:b/>
              <w:color w:val="auto"/>
              <w:sz w:val="20"/>
              <w:szCs w:val="24"/>
            </w:rPr>
            <w:t xml:space="preserve">Page  </w:t>
          </w:r>
          <w:r w:rsidRPr="00D17567">
            <w:rPr>
              <w:rStyle w:val="Numrodepage"/>
              <w:rFonts w:ascii="Verdana" w:hAnsi="Verdana"/>
              <w:b/>
              <w:color w:val="auto"/>
              <w:sz w:val="20"/>
              <w:szCs w:val="24"/>
            </w:rPr>
            <w:fldChar w:fldCharType="begin"/>
          </w:r>
          <w:r w:rsidRPr="00D17567">
            <w:rPr>
              <w:rStyle w:val="Numrodepage"/>
              <w:rFonts w:ascii="Verdana" w:hAnsi="Verdana"/>
              <w:b/>
              <w:color w:val="auto"/>
              <w:sz w:val="20"/>
              <w:szCs w:val="24"/>
            </w:rPr>
            <w:instrText xml:space="preserve"> PAGE </w:instrText>
          </w:r>
          <w:r w:rsidRPr="00D17567">
            <w:rPr>
              <w:rStyle w:val="Numrodepage"/>
              <w:rFonts w:ascii="Verdana" w:hAnsi="Verdana"/>
              <w:b/>
              <w:color w:val="auto"/>
              <w:sz w:val="20"/>
              <w:szCs w:val="24"/>
            </w:rPr>
            <w:fldChar w:fldCharType="separate"/>
          </w:r>
          <w:r w:rsidR="00F31B61">
            <w:rPr>
              <w:rStyle w:val="Numrodepage"/>
              <w:rFonts w:ascii="Verdana" w:hAnsi="Verdana"/>
              <w:b/>
              <w:noProof/>
              <w:color w:val="auto"/>
              <w:sz w:val="20"/>
              <w:szCs w:val="24"/>
            </w:rPr>
            <w:t>3</w:t>
          </w:r>
          <w:r w:rsidRPr="00D17567">
            <w:rPr>
              <w:rStyle w:val="Numrodepage"/>
              <w:rFonts w:ascii="Verdana" w:hAnsi="Verdana"/>
              <w:b/>
              <w:color w:val="auto"/>
              <w:sz w:val="20"/>
              <w:szCs w:val="24"/>
            </w:rPr>
            <w:fldChar w:fldCharType="end"/>
          </w:r>
          <w:r w:rsidRPr="00D17567">
            <w:rPr>
              <w:rFonts w:ascii="Verdana" w:hAnsi="Verdana"/>
              <w:b/>
              <w:color w:val="auto"/>
              <w:sz w:val="20"/>
              <w:szCs w:val="24"/>
            </w:rPr>
            <w:t xml:space="preserve"> / </w:t>
          </w:r>
          <w:r w:rsidRPr="00D17567">
            <w:rPr>
              <w:rStyle w:val="Numrodepage"/>
              <w:rFonts w:ascii="Verdana" w:hAnsi="Verdana"/>
              <w:b/>
              <w:color w:val="auto"/>
              <w:sz w:val="20"/>
              <w:szCs w:val="24"/>
            </w:rPr>
            <w:fldChar w:fldCharType="begin"/>
          </w:r>
          <w:r w:rsidRPr="00D17567">
            <w:rPr>
              <w:rStyle w:val="Numrodepage"/>
              <w:rFonts w:ascii="Verdana" w:hAnsi="Verdana"/>
              <w:b/>
              <w:color w:val="auto"/>
              <w:sz w:val="20"/>
              <w:szCs w:val="24"/>
            </w:rPr>
            <w:instrText xml:space="preserve"> NUMPAGES </w:instrText>
          </w:r>
          <w:r w:rsidRPr="00D17567">
            <w:rPr>
              <w:rStyle w:val="Numrodepage"/>
              <w:rFonts w:ascii="Verdana" w:hAnsi="Verdana"/>
              <w:b/>
              <w:color w:val="auto"/>
              <w:sz w:val="20"/>
              <w:szCs w:val="24"/>
            </w:rPr>
            <w:fldChar w:fldCharType="separate"/>
          </w:r>
          <w:r w:rsidR="00F31B61">
            <w:rPr>
              <w:rStyle w:val="Numrodepage"/>
              <w:rFonts w:ascii="Verdana" w:hAnsi="Verdana"/>
              <w:b/>
              <w:noProof/>
              <w:color w:val="auto"/>
              <w:sz w:val="20"/>
              <w:szCs w:val="24"/>
            </w:rPr>
            <w:t>6</w:t>
          </w:r>
          <w:r w:rsidRPr="00D17567">
            <w:rPr>
              <w:rStyle w:val="Numrodepage"/>
              <w:rFonts w:ascii="Verdana" w:hAnsi="Verdana"/>
              <w:b/>
              <w:color w:val="auto"/>
              <w:sz w:val="20"/>
              <w:szCs w:val="24"/>
            </w:rPr>
            <w:fldChar w:fldCharType="end"/>
          </w:r>
        </w:p>
      </w:tc>
      <w:tc>
        <w:tcPr>
          <w:tcW w:w="3671" w:type="pct"/>
          <w:vAlign w:val="center"/>
        </w:tcPr>
        <w:p w:rsidR="00D17567" w:rsidRPr="00D17567" w:rsidRDefault="00D17567" w:rsidP="008C1EDD">
          <w:pPr>
            <w:jc w:val="both"/>
            <w:rPr>
              <w:rFonts w:ascii="Verdana" w:hAnsi="Verdana"/>
              <w:b/>
            </w:rPr>
          </w:pPr>
          <w:r w:rsidRPr="00D17567">
            <w:rPr>
              <w:rFonts w:ascii="Verdana" w:hAnsi="Verdana"/>
              <w:b/>
              <w:sz w:val="22"/>
            </w:rPr>
            <w:t xml:space="preserve">Prestation : </w:t>
          </w:r>
          <w:r w:rsidR="00D54DBE">
            <w:rPr>
              <w:rFonts w:ascii="Verdana" w:hAnsi="Verdana"/>
              <w:b/>
              <w:sz w:val="22"/>
            </w:rPr>
            <w:t>Traitement</w:t>
          </w:r>
          <w:r w:rsidR="008C1EDD">
            <w:rPr>
              <w:rFonts w:ascii="Verdana" w:hAnsi="Verdana"/>
              <w:b/>
              <w:sz w:val="22"/>
            </w:rPr>
            <w:t xml:space="preserve"> </w:t>
          </w:r>
          <w:r w:rsidRPr="00D17567">
            <w:rPr>
              <w:rFonts w:ascii="Verdana" w:hAnsi="Verdana"/>
              <w:b/>
              <w:sz w:val="22"/>
            </w:rPr>
            <w:t>de tournures</w:t>
          </w:r>
        </w:p>
      </w:tc>
    </w:tr>
  </w:tbl>
  <w:p w:rsidR="005D73DF" w:rsidRDefault="005D73D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67F8"/>
    <w:multiLevelType w:val="hybridMultilevel"/>
    <w:tmpl w:val="0476A2E8"/>
    <w:lvl w:ilvl="0" w:tplc="151E84F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4402E"/>
    <w:multiLevelType w:val="hybridMultilevel"/>
    <w:tmpl w:val="A9DE1D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91C6E"/>
    <w:multiLevelType w:val="hybridMultilevel"/>
    <w:tmpl w:val="9762074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029A0"/>
    <w:multiLevelType w:val="hybridMultilevel"/>
    <w:tmpl w:val="3BF0DB4C"/>
    <w:lvl w:ilvl="0" w:tplc="E4AE6E4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25467E"/>
    <w:multiLevelType w:val="hybridMultilevel"/>
    <w:tmpl w:val="2BAA6BDE"/>
    <w:lvl w:ilvl="0" w:tplc="040C0013">
      <w:start w:val="1"/>
      <w:numFmt w:val="upperRoman"/>
      <w:lvlText w:val="%1."/>
      <w:lvlJc w:val="right"/>
      <w:pPr>
        <w:ind w:left="1776" w:hanging="360"/>
      </w:p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1C7E3D1C"/>
    <w:multiLevelType w:val="hybridMultilevel"/>
    <w:tmpl w:val="58760096"/>
    <w:lvl w:ilvl="0" w:tplc="5A2A7B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B02B24"/>
    <w:multiLevelType w:val="hybridMultilevel"/>
    <w:tmpl w:val="9ED84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6E15B3"/>
    <w:multiLevelType w:val="hybridMultilevel"/>
    <w:tmpl w:val="EEF6E5F8"/>
    <w:lvl w:ilvl="0" w:tplc="F0BE30C8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AC4CFA"/>
    <w:multiLevelType w:val="hybridMultilevel"/>
    <w:tmpl w:val="3ADC8D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7115CC"/>
    <w:multiLevelType w:val="hybridMultilevel"/>
    <w:tmpl w:val="B2782AB6"/>
    <w:lvl w:ilvl="0" w:tplc="040C0019">
      <w:start w:val="1"/>
      <w:numFmt w:val="lowerLetter"/>
      <w:lvlText w:val="%1."/>
      <w:lvlJc w:val="left"/>
      <w:pPr>
        <w:tabs>
          <w:tab w:val="num" w:pos="2484"/>
        </w:tabs>
        <w:ind w:left="2484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0">
    <w:nsid w:val="2C074F12"/>
    <w:multiLevelType w:val="hybridMultilevel"/>
    <w:tmpl w:val="18B2CCCA"/>
    <w:lvl w:ilvl="0" w:tplc="F7341A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BB0F37"/>
    <w:multiLevelType w:val="hybridMultilevel"/>
    <w:tmpl w:val="E9F8772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3DF4079"/>
    <w:multiLevelType w:val="hybridMultilevel"/>
    <w:tmpl w:val="10C4ABC0"/>
    <w:lvl w:ilvl="0" w:tplc="5A2A7B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0501AE"/>
    <w:multiLevelType w:val="hybridMultilevel"/>
    <w:tmpl w:val="06D68916"/>
    <w:lvl w:ilvl="0" w:tplc="040C0019">
      <w:start w:val="1"/>
      <w:numFmt w:val="lowerLetter"/>
      <w:lvlText w:val="%1."/>
      <w:lvlJc w:val="left"/>
      <w:pPr>
        <w:tabs>
          <w:tab w:val="num" w:pos="2484"/>
        </w:tabs>
        <w:ind w:left="2484" w:hanging="360"/>
      </w:pPr>
    </w:lvl>
    <w:lvl w:ilvl="1" w:tplc="040C000F">
      <w:start w:val="1"/>
      <w:numFmt w:val="decimal"/>
      <w:lvlText w:val="%2."/>
      <w:lvlJc w:val="left"/>
      <w:pPr>
        <w:tabs>
          <w:tab w:val="num" w:pos="3204"/>
        </w:tabs>
        <w:ind w:left="320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4">
    <w:nsid w:val="3B1D1534"/>
    <w:multiLevelType w:val="hybridMultilevel"/>
    <w:tmpl w:val="070228A6"/>
    <w:lvl w:ilvl="0" w:tplc="040C0013">
      <w:start w:val="1"/>
      <w:numFmt w:val="upperRoman"/>
      <w:lvlText w:val="%1."/>
      <w:lvlJc w:val="right"/>
      <w:pPr>
        <w:ind w:left="1776" w:hanging="360"/>
      </w:p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>
    <w:nsid w:val="3EFF0E70"/>
    <w:multiLevelType w:val="hybridMultilevel"/>
    <w:tmpl w:val="4B5A3CB2"/>
    <w:lvl w:ilvl="0" w:tplc="040C0013">
      <w:start w:val="1"/>
      <w:numFmt w:val="upperRoman"/>
      <w:lvlText w:val="%1."/>
      <w:lvlJc w:val="right"/>
      <w:pPr>
        <w:tabs>
          <w:tab w:val="num" w:pos="1496"/>
        </w:tabs>
        <w:ind w:left="1496" w:hanging="18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16"/>
        </w:tabs>
        <w:ind w:left="221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936"/>
        </w:tabs>
        <w:ind w:left="293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56"/>
        </w:tabs>
        <w:ind w:left="365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76"/>
        </w:tabs>
        <w:ind w:left="437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96"/>
        </w:tabs>
        <w:ind w:left="509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16"/>
        </w:tabs>
        <w:ind w:left="581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536"/>
        </w:tabs>
        <w:ind w:left="653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56"/>
        </w:tabs>
        <w:ind w:left="7256" w:hanging="180"/>
      </w:pPr>
    </w:lvl>
  </w:abstractNum>
  <w:abstractNum w:abstractNumId="16">
    <w:nsid w:val="446A65FE"/>
    <w:multiLevelType w:val="hybridMultilevel"/>
    <w:tmpl w:val="C332C8CC"/>
    <w:lvl w:ilvl="0" w:tplc="F0BE30C8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313286"/>
    <w:multiLevelType w:val="hybridMultilevel"/>
    <w:tmpl w:val="0D12C9B6"/>
    <w:lvl w:ilvl="0" w:tplc="040C0019">
      <w:start w:val="1"/>
      <w:numFmt w:val="lowerLetter"/>
      <w:lvlText w:val="%1."/>
      <w:lvlJc w:val="left"/>
      <w:pPr>
        <w:tabs>
          <w:tab w:val="num" w:pos="2484"/>
        </w:tabs>
        <w:ind w:left="2484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8">
    <w:nsid w:val="4CEC4220"/>
    <w:multiLevelType w:val="hybridMultilevel"/>
    <w:tmpl w:val="AE242136"/>
    <w:lvl w:ilvl="0" w:tplc="E66C6E8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C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0C0019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</w:lvl>
    <w:lvl w:ilvl="3" w:tplc="3D6A798A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38BCE5AA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3CBED9C6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FE32735E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80664C34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E9A05B54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9">
    <w:nsid w:val="57870EBB"/>
    <w:multiLevelType w:val="hybridMultilevel"/>
    <w:tmpl w:val="A2925EB0"/>
    <w:lvl w:ilvl="0" w:tplc="F31ACA90">
      <w:start w:val="1"/>
      <w:numFmt w:val="upperRoman"/>
      <w:pStyle w:val="Sous-titre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966F04"/>
    <w:multiLevelType w:val="hybridMultilevel"/>
    <w:tmpl w:val="8C18EA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1F22DD"/>
    <w:multiLevelType w:val="hybridMultilevel"/>
    <w:tmpl w:val="C360F0BE"/>
    <w:lvl w:ilvl="0" w:tplc="F2D6C4C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DF1CF4"/>
    <w:multiLevelType w:val="hybridMultilevel"/>
    <w:tmpl w:val="C5C810D4"/>
    <w:lvl w:ilvl="0" w:tplc="5A2A7B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053793"/>
    <w:multiLevelType w:val="hybridMultilevel"/>
    <w:tmpl w:val="416677DC"/>
    <w:lvl w:ilvl="0" w:tplc="040C0013">
      <w:start w:val="1"/>
      <w:numFmt w:val="upperRoman"/>
      <w:lvlText w:val="%1."/>
      <w:lvlJc w:val="right"/>
      <w:pPr>
        <w:tabs>
          <w:tab w:val="num" w:pos="1496"/>
        </w:tabs>
        <w:ind w:left="1496" w:hanging="18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16"/>
        </w:tabs>
        <w:ind w:left="221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936"/>
        </w:tabs>
        <w:ind w:left="293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56"/>
        </w:tabs>
        <w:ind w:left="365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76"/>
        </w:tabs>
        <w:ind w:left="437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96"/>
        </w:tabs>
        <w:ind w:left="509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16"/>
        </w:tabs>
        <w:ind w:left="581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536"/>
        </w:tabs>
        <w:ind w:left="653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56"/>
        </w:tabs>
        <w:ind w:left="7256" w:hanging="180"/>
      </w:pPr>
    </w:lvl>
  </w:abstractNum>
  <w:abstractNum w:abstractNumId="24">
    <w:nsid w:val="744F526C"/>
    <w:multiLevelType w:val="hybridMultilevel"/>
    <w:tmpl w:val="F6DE57A2"/>
    <w:lvl w:ilvl="0" w:tplc="7C00A75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8A0431"/>
    <w:multiLevelType w:val="hybridMultilevel"/>
    <w:tmpl w:val="DD7EBF0A"/>
    <w:lvl w:ilvl="0" w:tplc="040C0019">
      <w:start w:val="1"/>
      <w:numFmt w:val="lowerLetter"/>
      <w:lvlText w:val="%1."/>
      <w:lvlJc w:val="left"/>
      <w:pPr>
        <w:tabs>
          <w:tab w:val="num" w:pos="2484"/>
        </w:tabs>
        <w:ind w:left="2484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26">
    <w:nsid w:val="79C55F95"/>
    <w:multiLevelType w:val="hybridMultilevel"/>
    <w:tmpl w:val="605C3DB4"/>
    <w:lvl w:ilvl="0" w:tplc="040C0019">
      <w:start w:val="1"/>
      <w:numFmt w:val="lowerLetter"/>
      <w:lvlText w:val="%1."/>
      <w:lvlJc w:val="left"/>
      <w:pPr>
        <w:tabs>
          <w:tab w:val="num" w:pos="2484"/>
        </w:tabs>
        <w:ind w:left="2484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27">
    <w:nsid w:val="7DA02D57"/>
    <w:multiLevelType w:val="hybridMultilevel"/>
    <w:tmpl w:val="D4F4296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3"/>
  </w:num>
  <w:num w:numId="3">
    <w:abstractNumId w:val="25"/>
  </w:num>
  <w:num w:numId="4">
    <w:abstractNumId w:val="9"/>
  </w:num>
  <w:num w:numId="5">
    <w:abstractNumId w:val="26"/>
  </w:num>
  <w:num w:numId="6">
    <w:abstractNumId w:val="13"/>
  </w:num>
  <w:num w:numId="7">
    <w:abstractNumId w:val="17"/>
  </w:num>
  <w:num w:numId="8">
    <w:abstractNumId w:val="21"/>
  </w:num>
  <w:num w:numId="9">
    <w:abstractNumId w:val="11"/>
  </w:num>
  <w:num w:numId="10">
    <w:abstractNumId w:val="1"/>
  </w:num>
  <w:num w:numId="11">
    <w:abstractNumId w:val="24"/>
  </w:num>
  <w:num w:numId="12">
    <w:abstractNumId w:val="10"/>
  </w:num>
  <w:num w:numId="13">
    <w:abstractNumId w:val="15"/>
  </w:num>
  <w:num w:numId="14">
    <w:abstractNumId w:val="27"/>
  </w:num>
  <w:num w:numId="15">
    <w:abstractNumId w:val="0"/>
  </w:num>
  <w:num w:numId="16">
    <w:abstractNumId w:val="5"/>
  </w:num>
  <w:num w:numId="17">
    <w:abstractNumId w:val="7"/>
  </w:num>
  <w:num w:numId="18">
    <w:abstractNumId w:val="4"/>
  </w:num>
  <w:num w:numId="19">
    <w:abstractNumId w:val="19"/>
  </w:num>
  <w:num w:numId="20">
    <w:abstractNumId w:val="12"/>
  </w:num>
  <w:num w:numId="21">
    <w:abstractNumId w:val="19"/>
  </w:num>
  <w:num w:numId="22">
    <w:abstractNumId w:val="8"/>
  </w:num>
  <w:num w:numId="23">
    <w:abstractNumId w:val="16"/>
  </w:num>
  <w:num w:numId="24">
    <w:abstractNumId w:val="22"/>
  </w:num>
  <w:num w:numId="25">
    <w:abstractNumId w:val="6"/>
  </w:num>
  <w:num w:numId="26">
    <w:abstractNumId w:val="2"/>
  </w:num>
  <w:num w:numId="27">
    <w:abstractNumId w:val="20"/>
  </w:num>
  <w:num w:numId="28">
    <w:abstractNumId w:val="14"/>
  </w:num>
  <w:num w:numId="29">
    <w:abstractNumId w:val="3"/>
  </w:num>
  <w:num w:numId="30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360"/>
    <w:rsid w:val="00000AF6"/>
    <w:rsid w:val="000011AA"/>
    <w:rsid w:val="00003334"/>
    <w:rsid w:val="00005E65"/>
    <w:rsid w:val="00015D1E"/>
    <w:rsid w:val="00016EDF"/>
    <w:rsid w:val="000300B9"/>
    <w:rsid w:val="000371A4"/>
    <w:rsid w:val="0003728A"/>
    <w:rsid w:val="00043C47"/>
    <w:rsid w:val="000456A4"/>
    <w:rsid w:val="0005596B"/>
    <w:rsid w:val="0005648E"/>
    <w:rsid w:val="00071726"/>
    <w:rsid w:val="00072D4A"/>
    <w:rsid w:val="0007432D"/>
    <w:rsid w:val="00080204"/>
    <w:rsid w:val="000815DF"/>
    <w:rsid w:val="000817BC"/>
    <w:rsid w:val="00084916"/>
    <w:rsid w:val="000959B7"/>
    <w:rsid w:val="000A300E"/>
    <w:rsid w:val="000B03E0"/>
    <w:rsid w:val="000B2D1B"/>
    <w:rsid w:val="000B7C87"/>
    <w:rsid w:val="000C485F"/>
    <w:rsid w:val="000C6131"/>
    <w:rsid w:val="000D68C6"/>
    <w:rsid w:val="000D7084"/>
    <w:rsid w:val="000E2A1E"/>
    <w:rsid w:val="000E5EB7"/>
    <w:rsid w:val="000E6D09"/>
    <w:rsid w:val="000E7C17"/>
    <w:rsid w:val="000F1B43"/>
    <w:rsid w:val="001004A1"/>
    <w:rsid w:val="00101BEB"/>
    <w:rsid w:val="0010568F"/>
    <w:rsid w:val="001056C3"/>
    <w:rsid w:val="00106009"/>
    <w:rsid w:val="0011145D"/>
    <w:rsid w:val="0011370A"/>
    <w:rsid w:val="001152C1"/>
    <w:rsid w:val="001161D4"/>
    <w:rsid w:val="001165DB"/>
    <w:rsid w:val="00120842"/>
    <w:rsid w:val="00124A53"/>
    <w:rsid w:val="00135852"/>
    <w:rsid w:val="00140672"/>
    <w:rsid w:val="00142C04"/>
    <w:rsid w:val="00146549"/>
    <w:rsid w:val="0015117A"/>
    <w:rsid w:val="0015211E"/>
    <w:rsid w:val="00161B32"/>
    <w:rsid w:val="00162BCE"/>
    <w:rsid w:val="001664B6"/>
    <w:rsid w:val="00185CB5"/>
    <w:rsid w:val="00191280"/>
    <w:rsid w:val="00193656"/>
    <w:rsid w:val="00193AAD"/>
    <w:rsid w:val="00194052"/>
    <w:rsid w:val="00195CFA"/>
    <w:rsid w:val="001964A3"/>
    <w:rsid w:val="001B326C"/>
    <w:rsid w:val="001B360A"/>
    <w:rsid w:val="001B3A49"/>
    <w:rsid w:val="001B417A"/>
    <w:rsid w:val="001B4887"/>
    <w:rsid w:val="001B6557"/>
    <w:rsid w:val="001B6948"/>
    <w:rsid w:val="001C0A29"/>
    <w:rsid w:val="001D370B"/>
    <w:rsid w:val="001D3892"/>
    <w:rsid w:val="001D6068"/>
    <w:rsid w:val="001D7976"/>
    <w:rsid w:val="001E06C3"/>
    <w:rsid w:val="001E1435"/>
    <w:rsid w:val="001E581F"/>
    <w:rsid w:val="001F4463"/>
    <w:rsid w:val="001F52BC"/>
    <w:rsid w:val="001F6458"/>
    <w:rsid w:val="001F7887"/>
    <w:rsid w:val="00206F3A"/>
    <w:rsid w:val="002102E2"/>
    <w:rsid w:val="0021220D"/>
    <w:rsid w:val="00213C32"/>
    <w:rsid w:val="0021466D"/>
    <w:rsid w:val="002149C8"/>
    <w:rsid w:val="002216D8"/>
    <w:rsid w:val="002229ED"/>
    <w:rsid w:val="00226632"/>
    <w:rsid w:val="00227027"/>
    <w:rsid w:val="00233483"/>
    <w:rsid w:val="00235E97"/>
    <w:rsid w:val="002369FF"/>
    <w:rsid w:val="00245A92"/>
    <w:rsid w:val="00253575"/>
    <w:rsid w:val="002567C9"/>
    <w:rsid w:val="002670CB"/>
    <w:rsid w:val="00270631"/>
    <w:rsid w:val="00272FCB"/>
    <w:rsid w:val="002837EB"/>
    <w:rsid w:val="00283EA6"/>
    <w:rsid w:val="00283FDA"/>
    <w:rsid w:val="002857AF"/>
    <w:rsid w:val="00286B74"/>
    <w:rsid w:val="00291951"/>
    <w:rsid w:val="0029553F"/>
    <w:rsid w:val="002A74EA"/>
    <w:rsid w:val="002B3999"/>
    <w:rsid w:val="002B5234"/>
    <w:rsid w:val="002B667E"/>
    <w:rsid w:val="002C1292"/>
    <w:rsid w:val="002D76AF"/>
    <w:rsid w:val="002D7808"/>
    <w:rsid w:val="002E1421"/>
    <w:rsid w:val="002E1BC3"/>
    <w:rsid w:val="002F2048"/>
    <w:rsid w:val="002F4DE1"/>
    <w:rsid w:val="002F7AE2"/>
    <w:rsid w:val="0030018D"/>
    <w:rsid w:val="00301781"/>
    <w:rsid w:val="00301CB0"/>
    <w:rsid w:val="003029A3"/>
    <w:rsid w:val="00312360"/>
    <w:rsid w:val="003144FD"/>
    <w:rsid w:val="0031676D"/>
    <w:rsid w:val="003173E2"/>
    <w:rsid w:val="00321897"/>
    <w:rsid w:val="0032351C"/>
    <w:rsid w:val="00323BF6"/>
    <w:rsid w:val="00326F3D"/>
    <w:rsid w:val="00327B08"/>
    <w:rsid w:val="00332904"/>
    <w:rsid w:val="00337684"/>
    <w:rsid w:val="00340D17"/>
    <w:rsid w:val="003427FC"/>
    <w:rsid w:val="00347443"/>
    <w:rsid w:val="00352000"/>
    <w:rsid w:val="00354014"/>
    <w:rsid w:val="00366822"/>
    <w:rsid w:val="003714AC"/>
    <w:rsid w:val="00374917"/>
    <w:rsid w:val="00381F4B"/>
    <w:rsid w:val="003834D5"/>
    <w:rsid w:val="00386614"/>
    <w:rsid w:val="00397A40"/>
    <w:rsid w:val="003A25F1"/>
    <w:rsid w:val="003A30DA"/>
    <w:rsid w:val="003B136E"/>
    <w:rsid w:val="003B4F10"/>
    <w:rsid w:val="003B6D57"/>
    <w:rsid w:val="003C1AE9"/>
    <w:rsid w:val="003C3552"/>
    <w:rsid w:val="003E2CC1"/>
    <w:rsid w:val="003F080A"/>
    <w:rsid w:val="003F24AF"/>
    <w:rsid w:val="003F5052"/>
    <w:rsid w:val="0040194D"/>
    <w:rsid w:val="00402334"/>
    <w:rsid w:val="004108D9"/>
    <w:rsid w:val="004122E0"/>
    <w:rsid w:val="004208A3"/>
    <w:rsid w:val="004428B7"/>
    <w:rsid w:val="00443592"/>
    <w:rsid w:val="00451F14"/>
    <w:rsid w:val="00452A22"/>
    <w:rsid w:val="00466735"/>
    <w:rsid w:val="004713BB"/>
    <w:rsid w:val="00475586"/>
    <w:rsid w:val="00480717"/>
    <w:rsid w:val="0048280D"/>
    <w:rsid w:val="004973E1"/>
    <w:rsid w:val="004A18A4"/>
    <w:rsid w:val="004A2DD9"/>
    <w:rsid w:val="004A6C31"/>
    <w:rsid w:val="004B0BE7"/>
    <w:rsid w:val="004C006E"/>
    <w:rsid w:val="004C44CB"/>
    <w:rsid w:val="004C4CA6"/>
    <w:rsid w:val="004D0805"/>
    <w:rsid w:val="004E4356"/>
    <w:rsid w:val="004E6BF9"/>
    <w:rsid w:val="004F10DD"/>
    <w:rsid w:val="0050220B"/>
    <w:rsid w:val="00505A5D"/>
    <w:rsid w:val="005116AA"/>
    <w:rsid w:val="0051283E"/>
    <w:rsid w:val="0052487B"/>
    <w:rsid w:val="00525BDE"/>
    <w:rsid w:val="00531D7B"/>
    <w:rsid w:val="005478A2"/>
    <w:rsid w:val="00557BED"/>
    <w:rsid w:val="005624EC"/>
    <w:rsid w:val="005646E0"/>
    <w:rsid w:val="005702FC"/>
    <w:rsid w:val="005767C6"/>
    <w:rsid w:val="0057685F"/>
    <w:rsid w:val="005805D7"/>
    <w:rsid w:val="00582743"/>
    <w:rsid w:val="00582B2F"/>
    <w:rsid w:val="005877CE"/>
    <w:rsid w:val="00591F7C"/>
    <w:rsid w:val="00595B16"/>
    <w:rsid w:val="00596BD5"/>
    <w:rsid w:val="0059738E"/>
    <w:rsid w:val="005A2AD6"/>
    <w:rsid w:val="005A5D4D"/>
    <w:rsid w:val="005B12DD"/>
    <w:rsid w:val="005C77A2"/>
    <w:rsid w:val="005D5DF5"/>
    <w:rsid w:val="005D73DF"/>
    <w:rsid w:val="005D7EFA"/>
    <w:rsid w:val="005E16F6"/>
    <w:rsid w:val="005E6CCF"/>
    <w:rsid w:val="005F6604"/>
    <w:rsid w:val="00600BCD"/>
    <w:rsid w:val="006079D5"/>
    <w:rsid w:val="006103C7"/>
    <w:rsid w:val="00613D72"/>
    <w:rsid w:val="006151B4"/>
    <w:rsid w:val="00615C62"/>
    <w:rsid w:val="00617DAF"/>
    <w:rsid w:val="00620350"/>
    <w:rsid w:val="006244E7"/>
    <w:rsid w:val="006333F9"/>
    <w:rsid w:val="00642DFA"/>
    <w:rsid w:val="006463F8"/>
    <w:rsid w:val="00646F23"/>
    <w:rsid w:val="00652AA3"/>
    <w:rsid w:val="00653CC5"/>
    <w:rsid w:val="0065424B"/>
    <w:rsid w:val="00654DC1"/>
    <w:rsid w:val="00655D86"/>
    <w:rsid w:val="00662E0B"/>
    <w:rsid w:val="0066749A"/>
    <w:rsid w:val="0067226C"/>
    <w:rsid w:val="006752EA"/>
    <w:rsid w:val="00676F69"/>
    <w:rsid w:val="0069249D"/>
    <w:rsid w:val="00693D50"/>
    <w:rsid w:val="006A288B"/>
    <w:rsid w:val="006A3CB7"/>
    <w:rsid w:val="006A4A8F"/>
    <w:rsid w:val="006A5FAF"/>
    <w:rsid w:val="006B021E"/>
    <w:rsid w:val="006B14C8"/>
    <w:rsid w:val="006B170B"/>
    <w:rsid w:val="006B28BA"/>
    <w:rsid w:val="006B47BD"/>
    <w:rsid w:val="006C4BD2"/>
    <w:rsid w:val="006C641E"/>
    <w:rsid w:val="006C766F"/>
    <w:rsid w:val="006D14E9"/>
    <w:rsid w:val="006D3B49"/>
    <w:rsid w:val="006E0E78"/>
    <w:rsid w:val="006E1FB5"/>
    <w:rsid w:val="006E25C7"/>
    <w:rsid w:val="006E363E"/>
    <w:rsid w:val="006E5CA2"/>
    <w:rsid w:val="006F0A9A"/>
    <w:rsid w:val="006F1F9D"/>
    <w:rsid w:val="006F33CF"/>
    <w:rsid w:val="006F4551"/>
    <w:rsid w:val="00701D7F"/>
    <w:rsid w:val="007021F5"/>
    <w:rsid w:val="00703134"/>
    <w:rsid w:val="00703307"/>
    <w:rsid w:val="00706457"/>
    <w:rsid w:val="007109DF"/>
    <w:rsid w:val="007158F5"/>
    <w:rsid w:val="007173F0"/>
    <w:rsid w:val="0072083B"/>
    <w:rsid w:val="007230D4"/>
    <w:rsid w:val="007261CF"/>
    <w:rsid w:val="007308CE"/>
    <w:rsid w:val="007329EA"/>
    <w:rsid w:val="00735AA8"/>
    <w:rsid w:val="007362F4"/>
    <w:rsid w:val="00743D0A"/>
    <w:rsid w:val="00744EDD"/>
    <w:rsid w:val="00750B7D"/>
    <w:rsid w:val="0075238C"/>
    <w:rsid w:val="007530D2"/>
    <w:rsid w:val="00761410"/>
    <w:rsid w:val="00763F3D"/>
    <w:rsid w:val="00774630"/>
    <w:rsid w:val="00774881"/>
    <w:rsid w:val="00776BA4"/>
    <w:rsid w:val="00791541"/>
    <w:rsid w:val="00793314"/>
    <w:rsid w:val="00797E80"/>
    <w:rsid w:val="007A2968"/>
    <w:rsid w:val="007A3AFE"/>
    <w:rsid w:val="007B0D20"/>
    <w:rsid w:val="007B4DD5"/>
    <w:rsid w:val="007C01A4"/>
    <w:rsid w:val="007C73D2"/>
    <w:rsid w:val="007D323E"/>
    <w:rsid w:val="007D5C22"/>
    <w:rsid w:val="007E329E"/>
    <w:rsid w:val="007E5279"/>
    <w:rsid w:val="007E5685"/>
    <w:rsid w:val="007F0E95"/>
    <w:rsid w:val="007F55FC"/>
    <w:rsid w:val="007F6EB7"/>
    <w:rsid w:val="00802328"/>
    <w:rsid w:val="008040C6"/>
    <w:rsid w:val="00811254"/>
    <w:rsid w:val="0081168C"/>
    <w:rsid w:val="00817B66"/>
    <w:rsid w:val="008219CD"/>
    <w:rsid w:val="00823683"/>
    <w:rsid w:val="008248E0"/>
    <w:rsid w:val="00826025"/>
    <w:rsid w:val="008273D4"/>
    <w:rsid w:val="008304BF"/>
    <w:rsid w:val="00831058"/>
    <w:rsid w:val="00835DF3"/>
    <w:rsid w:val="008401BD"/>
    <w:rsid w:val="00840731"/>
    <w:rsid w:val="008472A8"/>
    <w:rsid w:val="00850CAF"/>
    <w:rsid w:val="008528B8"/>
    <w:rsid w:val="00853F16"/>
    <w:rsid w:val="008551C4"/>
    <w:rsid w:val="008632E6"/>
    <w:rsid w:val="00874C9D"/>
    <w:rsid w:val="00881133"/>
    <w:rsid w:val="00884868"/>
    <w:rsid w:val="00897C8E"/>
    <w:rsid w:val="008A1717"/>
    <w:rsid w:val="008A26AC"/>
    <w:rsid w:val="008B0BA6"/>
    <w:rsid w:val="008B238E"/>
    <w:rsid w:val="008C0C6F"/>
    <w:rsid w:val="008C15D1"/>
    <w:rsid w:val="008C16DD"/>
    <w:rsid w:val="008C1EDD"/>
    <w:rsid w:val="008C2B54"/>
    <w:rsid w:val="008C4226"/>
    <w:rsid w:val="008C78AA"/>
    <w:rsid w:val="008D3097"/>
    <w:rsid w:val="008E15DD"/>
    <w:rsid w:val="008E3982"/>
    <w:rsid w:val="008F0AA5"/>
    <w:rsid w:val="00905141"/>
    <w:rsid w:val="00910483"/>
    <w:rsid w:val="009120D9"/>
    <w:rsid w:val="0092275E"/>
    <w:rsid w:val="009243E7"/>
    <w:rsid w:val="00925544"/>
    <w:rsid w:val="009258A2"/>
    <w:rsid w:val="0093400C"/>
    <w:rsid w:val="00935E3B"/>
    <w:rsid w:val="00940D12"/>
    <w:rsid w:val="00940FC4"/>
    <w:rsid w:val="00952C43"/>
    <w:rsid w:val="0095565A"/>
    <w:rsid w:val="00956855"/>
    <w:rsid w:val="0095731B"/>
    <w:rsid w:val="009649BF"/>
    <w:rsid w:val="009655FE"/>
    <w:rsid w:val="00967162"/>
    <w:rsid w:val="00972F9C"/>
    <w:rsid w:val="009731AA"/>
    <w:rsid w:val="009758C3"/>
    <w:rsid w:val="00986427"/>
    <w:rsid w:val="0098721B"/>
    <w:rsid w:val="00992C37"/>
    <w:rsid w:val="00993108"/>
    <w:rsid w:val="00993CE8"/>
    <w:rsid w:val="009A06B5"/>
    <w:rsid w:val="009A0D70"/>
    <w:rsid w:val="009A2CC6"/>
    <w:rsid w:val="009A59BD"/>
    <w:rsid w:val="009A620A"/>
    <w:rsid w:val="009B028F"/>
    <w:rsid w:val="009B1005"/>
    <w:rsid w:val="009B4B6C"/>
    <w:rsid w:val="009D4827"/>
    <w:rsid w:val="009E0697"/>
    <w:rsid w:val="009E3D35"/>
    <w:rsid w:val="009E7114"/>
    <w:rsid w:val="009F07EF"/>
    <w:rsid w:val="009F0F43"/>
    <w:rsid w:val="009F5AC0"/>
    <w:rsid w:val="009F7089"/>
    <w:rsid w:val="00A0213E"/>
    <w:rsid w:val="00A06434"/>
    <w:rsid w:val="00A06E0B"/>
    <w:rsid w:val="00A109A6"/>
    <w:rsid w:val="00A17B5E"/>
    <w:rsid w:val="00A17CB7"/>
    <w:rsid w:val="00A2750F"/>
    <w:rsid w:val="00A3482E"/>
    <w:rsid w:val="00A34F39"/>
    <w:rsid w:val="00A43D05"/>
    <w:rsid w:val="00A47948"/>
    <w:rsid w:val="00A47D5C"/>
    <w:rsid w:val="00A5113C"/>
    <w:rsid w:val="00A55137"/>
    <w:rsid w:val="00A57BCC"/>
    <w:rsid w:val="00A70071"/>
    <w:rsid w:val="00A71C8D"/>
    <w:rsid w:val="00A72A36"/>
    <w:rsid w:val="00A75CE2"/>
    <w:rsid w:val="00A8180D"/>
    <w:rsid w:val="00A84B52"/>
    <w:rsid w:val="00A8600A"/>
    <w:rsid w:val="00A865F6"/>
    <w:rsid w:val="00A905A9"/>
    <w:rsid w:val="00A9511F"/>
    <w:rsid w:val="00AA4DCA"/>
    <w:rsid w:val="00AA6EB6"/>
    <w:rsid w:val="00AB0F76"/>
    <w:rsid w:val="00AB5F5B"/>
    <w:rsid w:val="00AC5ABF"/>
    <w:rsid w:val="00AC6DBC"/>
    <w:rsid w:val="00AD16EF"/>
    <w:rsid w:val="00AD1A14"/>
    <w:rsid w:val="00AE27BE"/>
    <w:rsid w:val="00AE2854"/>
    <w:rsid w:val="00AE5BA2"/>
    <w:rsid w:val="00AF0FCA"/>
    <w:rsid w:val="00AF2278"/>
    <w:rsid w:val="00B069C4"/>
    <w:rsid w:val="00B07A2B"/>
    <w:rsid w:val="00B17C2F"/>
    <w:rsid w:val="00B22D68"/>
    <w:rsid w:val="00B25B46"/>
    <w:rsid w:val="00B3239B"/>
    <w:rsid w:val="00B36213"/>
    <w:rsid w:val="00B42144"/>
    <w:rsid w:val="00B4236F"/>
    <w:rsid w:val="00B46F36"/>
    <w:rsid w:val="00B533AB"/>
    <w:rsid w:val="00B55109"/>
    <w:rsid w:val="00B57EE5"/>
    <w:rsid w:val="00B61682"/>
    <w:rsid w:val="00B63D6E"/>
    <w:rsid w:val="00B7074C"/>
    <w:rsid w:val="00B77559"/>
    <w:rsid w:val="00B93494"/>
    <w:rsid w:val="00B95B0C"/>
    <w:rsid w:val="00BA227C"/>
    <w:rsid w:val="00BA5B98"/>
    <w:rsid w:val="00BB012A"/>
    <w:rsid w:val="00BB13E7"/>
    <w:rsid w:val="00BB5502"/>
    <w:rsid w:val="00BB714F"/>
    <w:rsid w:val="00BC03D7"/>
    <w:rsid w:val="00BC3110"/>
    <w:rsid w:val="00BC373A"/>
    <w:rsid w:val="00BC45F4"/>
    <w:rsid w:val="00BC602D"/>
    <w:rsid w:val="00BC6F63"/>
    <w:rsid w:val="00BD64ED"/>
    <w:rsid w:val="00BE057B"/>
    <w:rsid w:val="00BE10C5"/>
    <w:rsid w:val="00BE68D9"/>
    <w:rsid w:val="00BF7F6B"/>
    <w:rsid w:val="00C02873"/>
    <w:rsid w:val="00C0367F"/>
    <w:rsid w:val="00C0384B"/>
    <w:rsid w:val="00C119D0"/>
    <w:rsid w:val="00C14AC1"/>
    <w:rsid w:val="00C17E1E"/>
    <w:rsid w:val="00C310F9"/>
    <w:rsid w:val="00C34293"/>
    <w:rsid w:val="00C35D76"/>
    <w:rsid w:val="00C52E51"/>
    <w:rsid w:val="00C57AAA"/>
    <w:rsid w:val="00C667C1"/>
    <w:rsid w:val="00C67A57"/>
    <w:rsid w:val="00C701E9"/>
    <w:rsid w:val="00C72DA2"/>
    <w:rsid w:val="00C740D3"/>
    <w:rsid w:val="00C76A25"/>
    <w:rsid w:val="00C800DB"/>
    <w:rsid w:val="00C83D2D"/>
    <w:rsid w:val="00C842CB"/>
    <w:rsid w:val="00C96D41"/>
    <w:rsid w:val="00C97455"/>
    <w:rsid w:val="00CA1D60"/>
    <w:rsid w:val="00CA5AC4"/>
    <w:rsid w:val="00CA714B"/>
    <w:rsid w:val="00CB42F2"/>
    <w:rsid w:val="00CC6978"/>
    <w:rsid w:val="00CE0A38"/>
    <w:rsid w:val="00CE3F0C"/>
    <w:rsid w:val="00D05CF9"/>
    <w:rsid w:val="00D067BB"/>
    <w:rsid w:val="00D17567"/>
    <w:rsid w:val="00D22AD5"/>
    <w:rsid w:val="00D23099"/>
    <w:rsid w:val="00D24873"/>
    <w:rsid w:val="00D27090"/>
    <w:rsid w:val="00D31495"/>
    <w:rsid w:val="00D337F1"/>
    <w:rsid w:val="00D34C78"/>
    <w:rsid w:val="00D365D8"/>
    <w:rsid w:val="00D374B2"/>
    <w:rsid w:val="00D43C57"/>
    <w:rsid w:val="00D54DBE"/>
    <w:rsid w:val="00D57282"/>
    <w:rsid w:val="00D60B10"/>
    <w:rsid w:val="00D6367D"/>
    <w:rsid w:val="00D647DA"/>
    <w:rsid w:val="00D673A9"/>
    <w:rsid w:val="00D67FA2"/>
    <w:rsid w:val="00D8183B"/>
    <w:rsid w:val="00D83A6E"/>
    <w:rsid w:val="00D877F6"/>
    <w:rsid w:val="00DB0437"/>
    <w:rsid w:val="00DB3880"/>
    <w:rsid w:val="00DC18E3"/>
    <w:rsid w:val="00DC483B"/>
    <w:rsid w:val="00DE3064"/>
    <w:rsid w:val="00DE5789"/>
    <w:rsid w:val="00DE7228"/>
    <w:rsid w:val="00DF1DB0"/>
    <w:rsid w:val="00DF3521"/>
    <w:rsid w:val="00E038DB"/>
    <w:rsid w:val="00E0446E"/>
    <w:rsid w:val="00E12500"/>
    <w:rsid w:val="00E1278D"/>
    <w:rsid w:val="00E238C3"/>
    <w:rsid w:val="00E23B8A"/>
    <w:rsid w:val="00E25B5A"/>
    <w:rsid w:val="00E27BB3"/>
    <w:rsid w:val="00E3250B"/>
    <w:rsid w:val="00E37743"/>
    <w:rsid w:val="00E46804"/>
    <w:rsid w:val="00E5147E"/>
    <w:rsid w:val="00E564BD"/>
    <w:rsid w:val="00E705B0"/>
    <w:rsid w:val="00E71D65"/>
    <w:rsid w:val="00E86A94"/>
    <w:rsid w:val="00E91B90"/>
    <w:rsid w:val="00E94FA5"/>
    <w:rsid w:val="00E96DCC"/>
    <w:rsid w:val="00EA2E6E"/>
    <w:rsid w:val="00EA6CAE"/>
    <w:rsid w:val="00EB3862"/>
    <w:rsid w:val="00EB5946"/>
    <w:rsid w:val="00EB679A"/>
    <w:rsid w:val="00EC6217"/>
    <w:rsid w:val="00EC6D8C"/>
    <w:rsid w:val="00ED09D6"/>
    <w:rsid w:val="00ED17B5"/>
    <w:rsid w:val="00EE061A"/>
    <w:rsid w:val="00F03B6F"/>
    <w:rsid w:val="00F03DFD"/>
    <w:rsid w:val="00F040A1"/>
    <w:rsid w:val="00F05B42"/>
    <w:rsid w:val="00F05BFE"/>
    <w:rsid w:val="00F06F43"/>
    <w:rsid w:val="00F07CE2"/>
    <w:rsid w:val="00F13B0A"/>
    <w:rsid w:val="00F16639"/>
    <w:rsid w:val="00F17C7E"/>
    <w:rsid w:val="00F20C91"/>
    <w:rsid w:val="00F248FE"/>
    <w:rsid w:val="00F24C5A"/>
    <w:rsid w:val="00F30001"/>
    <w:rsid w:val="00F31B61"/>
    <w:rsid w:val="00F36D77"/>
    <w:rsid w:val="00F4214C"/>
    <w:rsid w:val="00F42539"/>
    <w:rsid w:val="00F44A6A"/>
    <w:rsid w:val="00F4551F"/>
    <w:rsid w:val="00F5534C"/>
    <w:rsid w:val="00F5760A"/>
    <w:rsid w:val="00F6186F"/>
    <w:rsid w:val="00F62CE8"/>
    <w:rsid w:val="00F62E25"/>
    <w:rsid w:val="00F66D3B"/>
    <w:rsid w:val="00F67735"/>
    <w:rsid w:val="00F80B3B"/>
    <w:rsid w:val="00F82905"/>
    <w:rsid w:val="00F9062A"/>
    <w:rsid w:val="00F910EF"/>
    <w:rsid w:val="00FA228E"/>
    <w:rsid w:val="00FA273F"/>
    <w:rsid w:val="00FA63EC"/>
    <w:rsid w:val="00FB587E"/>
    <w:rsid w:val="00FC4CCA"/>
    <w:rsid w:val="00FC5147"/>
    <w:rsid w:val="00FC700D"/>
    <w:rsid w:val="00FD065A"/>
    <w:rsid w:val="00FD41AC"/>
    <w:rsid w:val="00FD4568"/>
    <w:rsid w:val="00FD6275"/>
    <w:rsid w:val="00FD6E05"/>
    <w:rsid w:val="00FE3488"/>
    <w:rsid w:val="00FE4D4F"/>
    <w:rsid w:val="00FE6984"/>
    <w:rsid w:val="00FF0AB0"/>
    <w:rsid w:val="00FF0DFD"/>
    <w:rsid w:val="00FF1A6D"/>
    <w:rsid w:val="00FF2894"/>
    <w:rsid w:val="00FF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351C"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C3429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525BD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1236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31236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312360"/>
  </w:style>
  <w:style w:type="paragraph" w:styleId="Corpsdetexte3">
    <w:name w:val="Body Text 3"/>
    <w:basedOn w:val="Normal"/>
    <w:rsid w:val="00312360"/>
    <w:rPr>
      <w:rFonts w:ascii="Book Antiqua" w:hAnsi="Book Antiqua"/>
      <w:color w:val="0000FF"/>
      <w:szCs w:val="20"/>
    </w:rPr>
  </w:style>
  <w:style w:type="table" w:styleId="Grilledutableau">
    <w:name w:val="Table Grid"/>
    <w:basedOn w:val="TableauNormal"/>
    <w:rsid w:val="00312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3C1AE9"/>
    <w:pPr>
      <w:spacing w:before="100" w:beforeAutospacing="1" w:after="100" w:afterAutospacing="1"/>
    </w:pPr>
  </w:style>
  <w:style w:type="paragraph" w:customStyle="1" w:styleId="Style1">
    <w:name w:val="Style1"/>
    <w:basedOn w:val="Normal"/>
    <w:link w:val="Style1Car"/>
    <w:qFormat/>
    <w:rsid w:val="00C34293"/>
    <w:pPr>
      <w:spacing w:before="120"/>
      <w:jc w:val="both"/>
    </w:pPr>
    <w:rPr>
      <w:rFonts w:ascii="Verdana" w:hAnsi="Verdana"/>
      <w:b/>
      <w:bCs/>
      <w:sz w:val="28"/>
      <w:szCs w:val="28"/>
      <w:u w:val="single"/>
    </w:rPr>
  </w:style>
  <w:style w:type="character" w:customStyle="1" w:styleId="Titre1Car">
    <w:name w:val="Titre 1 Car"/>
    <w:link w:val="Titre1"/>
    <w:rsid w:val="00C34293"/>
    <w:rPr>
      <w:rFonts w:ascii="Cambria" w:eastAsia="Times New Roman" w:hAnsi="Cambria" w:cs="Times New Roman"/>
      <w:b/>
      <w:bCs/>
      <w:kern w:val="32"/>
      <w:sz w:val="32"/>
      <w:szCs w:val="32"/>
      <w:lang w:val="fr-FR" w:eastAsia="fr-FR"/>
    </w:rPr>
  </w:style>
  <w:style w:type="character" w:customStyle="1" w:styleId="Style1Car">
    <w:name w:val="Style1 Car"/>
    <w:link w:val="Style1"/>
    <w:rsid w:val="00C34293"/>
    <w:rPr>
      <w:rFonts w:ascii="Verdana" w:hAnsi="Verdana"/>
      <w:b/>
      <w:bCs/>
      <w:sz w:val="28"/>
      <w:szCs w:val="28"/>
      <w:u w:val="single"/>
      <w:lang w:val="fr-FR"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34293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en-US" w:eastAsia="ja-JP"/>
    </w:rPr>
  </w:style>
  <w:style w:type="paragraph" w:styleId="TM1">
    <w:name w:val="toc 1"/>
    <w:basedOn w:val="Normal"/>
    <w:next w:val="Normal"/>
    <w:autoRedefine/>
    <w:uiPriority w:val="39"/>
    <w:rsid w:val="00AC5ABF"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TM2">
    <w:name w:val="toc 2"/>
    <w:basedOn w:val="Normal"/>
    <w:next w:val="Normal"/>
    <w:autoRedefine/>
    <w:uiPriority w:val="39"/>
    <w:rsid w:val="00AC5ABF"/>
    <w:pPr>
      <w:ind w:left="240"/>
    </w:pPr>
    <w:rPr>
      <w:rFonts w:ascii="Calibri" w:hAnsi="Calibri"/>
      <w:smallCaps/>
      <w:sz w:val="20"/>
      <w:szCs w:val="20"/>
    </w:rPr>
  </w:style>
  <w:style w:type="paragraph" w:styleId="TM3">
    <w:name w:val="toc 3"/>
    <w:basedOn w:val="Normal"/>
    <w:next w:val="Normal"/>
    <w:autoRedefine/>
    <w:rsid w:val="00AC5ABF"/>
    <w:pPr>
      <w:ind w:left="480"/>
    </w:pPr>
    <w:rPr>
      <w:rFonts w:ascii="Calibri" w:hAnsi="Calibri"/>
      <w:i/>
      <w:iCs/>
      <w:sz w:val="20"/>
      <w:szCs w:val="20"/>
    </w:rPr>
  </w:style>
  <w:style w:type="paragraph" w:styleId="TM4">
    <w:name w:val="toc 4"/>
    <w:basedOn w:val="Normal"/>
    <w:next w:val="Normal"/>
    <w:autoRedefine/>
    <w:rsid w:val="00AC5ABF"/>
    <w:pPr>
      <w:ind w:left="720"/>
    </w:pPr>
    <w:rPr>
      <w:rFonts w:ascii="Calibri" w:hAnsi="Calibri"/>
      <w:sz w:val="18"/>
      <w:szCs w:val="18"/>
    </w:rPr>
  </w:style>
  <w:style w:type="paragraph" w:styleId="TM5">
    <w:name w:val="toc 5"/>
    <w:basedOn w:val="Normal"/>
    <w:next w:val="Normal"/>
    <w:autoRedefine/>
    <w:rsid w:val="00AC5ABF"/>
    <w:pPr>
      <w:ind w:left="960"/>
    </w:pPr>
    <w:rPr>
      <w:rFonts w:ascii="Calibri" w:hAnsi="Calibri"/>
      <w:sz w:val="18"/>
      <w:szCs w:val="18"/>
    </w:rPr>
  </w:style>
  <w:style w:type="paragraph" w:styleId="TM6">
    <w:name w:val="toc 6"/>
    <w:basedOn w:val="Normal"/>
    <w:next w:val="Normal"/>
    <w:autoRedefine/>
    <w:rsid w:val="00AC5ABF"/>
    <w:pPr>
      <w:ind w:left="1200"/>
    </w:pPr>
    <w:rPr>
      <w:rFonts w:ascii="Calibri" w:hAnsi="Calibri"/>
      <w:sz w:val="18"/>
      <w:szCs w:val="18"/>
    </w:rPr>
  </w:style>
  <w:style w:type="paragraph" w:styleId="TM7">
    <w:name w:val="toc 7"/>
    <w:basedOn w:val="Normal"/>
    <w:next w:val="Normal"/>
    <w:autoRedefine/>
    <w:rsid w:val="00AC5ABF"/>
    <w:pPr>
      <w:ind w:left="1440"/>
    </w:pPr>
    <w:rPr>
      <w:rFonts w:ascii="Calibri" w:hAnsi="Calibri"/>
      <w:sz w:val="18"/>
      <w:szCs w:val="18"/>
    </w:rPr>
  </w:style>
  <w:style w:type="paragraph" w:styleId="TM8">
    <w:name w:val="toc 8"/>
    <w:basedOn w:val="Normal"/>
    <w:next w:val="Normal"/>
    <w:autoRedefine/>
    <w:rsid w:val="00AC5ABF"/>
    <w:pPr>
      <w:ind w:left="1680"/>
    </w:pPr>
    <w:rPr>
      <w:rFonts w:ascii="Calibri" w:hAnsi="Calibri"/>
      <w:sz w:val="18"/>
      <w:szCs w:val="18"/>
    </w:rPr>
  </w:style>
  <w:style w:type="paragraph" w:styleId="TM9">
    <w:name w:val="toc 9"/>
    <w:basedOn w:val="Normal"/>
    <w:next w:val="Normal"/>
    <w:autoRedefine/>
    <w:rsid w:val="00AC5ABF"/>
    <w:pPr>
      <w:ind w:left="1920"/>
    </w:pPr>
    <w:rPr>
      <w:rFonts w:ascii="Calibri" w:hAnsi="Calibri"/>
      <w:sz w:val="18"/>
      <w:szCs w:val="18"/>
    </w:rPr>
  </w:style>
  <w:style w:type="character" w:styleId="Lienhypertexte">
    <w:name w:val="Hyperlink"/>
    <w:uiPriority w:val="99"/>
    <w:unhideWhenUsed/>
    <w:rsid w:val="00AC5ABF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FA228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A228E"/>
    <w:rPr>
      <w:rFonts w:ascii="Tahoma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3A25F1"/>
    <w:pPr>
      <w:ind w:left="720"/>
      <w:contextualSpacing/>
    </w:pPr>
  </w:style>
  <w:style w:type="character" w:styleId="Marquedecommentaire">
    <w:name w:val="annotation reference"/>
    <w:basedOn w:val="Policepardfaut"/>
    <w:rsid w:val="00F05B42"/>
    <w:rPr>
      <w:sz w:val="16"/>
      <w:szCs w:val="16"/>
    </w:rPr>
  </w:style>
  <w:style w:type="paragraph" w:styleId="Commentaire">
    <w:name w:val="annotation text"/>
    <w:basedOn w:val="Normal"/>
    <w:link w:val="CommentaireCar"/>
    <w:rsid w:val="00F05B4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F05B42"/>
    <w:rPr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F05B4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F05B42"/>
    <w:rPr>
      <w:b/>
      <w:bCs/>
      <w:lang w:val="fr-FR" w:eastAsia="fr-FR"/>
    </w:rPr>
  </w:style>
  <w:style w:type="character" w:styleId="Lienhypertextesuivivisit">
    <w:name w:val="FollowedHyperlink"/>
    <w:basedOn w:val="Policepardfaut"/>
    <w:rsid w:val="00FD065A"/>
    <w:rPr>
      <w:color w:val="800080" w:themeColor="followedHyperlink"/>
      <w:u w:val="single"/>
    </w:rPr>
  </w:style>
  <w:style w:type="paragraph" w:styleId="Sous-titre">
    <w:name w:val="Subtitle"/>
    <w:basedOn w:val="Normal"/>
    <w:next w:val="Normal"/>
    <w:link w:val="Sous-titreCar"/>
    <w:qFormat/>
    <w:rsid w:val="00525BDE"/>
    <w:pPr>
      <w:numPr>
        <w:numId w:val="19"/>
      </w:numPr>
      <w:jc w:val="both"/>
    </w:pPr>
    <w:rPr>
      <w:rFonts w:ascii="Verdana" w:eastAsiaTheme="majorEastAsia" w:hAnsi="Verdana" w:cstheme="majorBidi"/>
      <w:iCs/>
      <w:spacing w:val="15"/>
      <w:sz w:val="20"/>
      <w:u w:val="single"/>
    </w:rPr>
  </w:style>
  <w:style w:type="character" w:customStyle="1" w:styleId="Sous-titreCar">
    <w:name w:val="Sous-titre Car"/>
    <w:basedOn w:val="Policepardfaut"/>
    <w:link w:val="Sous-titre"/>
    <w:rsid w:val="00525BDE"/>
    <w:rPr>
      <w:rFonts w:ascii="Verdana" w:eastAsiaTheme="majorEastAsia" w:hAnsi="Verdana" w:cstheme="majorBidi"/>
      <w:iCs/>
      <w:spacing w:val="15"/>
      <w:szCs w:val="24"/>
      <w:u w:val="single"/>
      <w:lang w:val="fr-FR" w:eastAsia="fr-FR"/>
    </w:rPr>
  </w:style>
  <w:style w:type="character" w:customStyle="1" w:styleId="Titre2Car">
    <w:name w:val="Titre 2 Car"/>
    <w:basedOn w:val="Policepardfaut"/>
    <w:link w:val="Titre2"/>
    <w:semiHidden/>
    <w:rsid w:val="00525B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351C"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C3429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525BD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1236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31236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312360"/>
  </w:style>
  <w:style w:type="paragraph" w:styleId="Corpsdetexte3">
    <w:name w:val="Body Text 3"/>
    <w:basedOn w:val="Normal"/>
    <w:rsid w:val="00312360"/>
    <w:rPr>
      <w:rFonts w:ascii="Book Antiqua" w:hAnsi="Book Antiqua"/>
      <w:color w:val="0000FF"/>
      <w:szCs w:val="20"/>
    </w:rPr>
  </w:style>
  <w:style w:type="table" w:styleId="Grilledutableau">
    <w:name w:val="Table Grid"/>
    <w:basedOn w:val="TableauNormal"/>
    <w:rsid w:val="00312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3C1AE9"/>
    <w:pPr>
      <w:spacing w:before="100" w:beforeAutospacing="1" w:after="100" w:afterAutospacing="1"/>
    </w:pPr>
  </w:style>
  <w:style w:type="paragraph" w:customStyle="1" w:styleId="Style1">
    <w:name w:val="Style1"/>
    <w:basedOn w:val="Normal"/>
    <w:link w:val="Style1Car"/>
    <w:qFormat/>
    <w:rsid w:val="00C34293"/>
    <w:pPr>
      <w:spacing w:before="120"/>
      <w:jc w:val="both"/>
    </w:pPr>
    <w:rPr>
      <w:rFonts w:ascii="Verdana" w:hAnsi="Verdana"/>
      <w:b/>
      <w:bCs/>
      <w:sz w:val="28"/>
      <w:szCs w:val="28"/>
      <w:u w:val="single"/>
    </w:rPr>
  </w:style>
  <w:style w:type="character" w:customStyle="1" w:styleId="Titre1Car">
    <w:name w:val="Titre 1 Car"/>
    <w:link w:val="Titre1"/>
    <w:rsid w:val="00C34293"/>
    <w:rPr>
      <w:rFonts w:ascii="Cambria" w:eastAsia="Times New Roman" w:hAnsi="Cambria" w:cs="Times New Roman"/>
      <w:b/>
      <w:bCs/>
      <w:kern w:val="32"/>
      <w:sz w:val="32"/>
      <w:szCs w:val="32"/>
      <w:lang w:val="fr-FR" w:eastAsia="fr-FR"/>
    </w:rPr>
  </w:style>
  <w:style w:type="character" w:customStyle="1" w:styleId="Style1Car">
    <w:name w:val="Style1 Car"/>
    <w:link w:val="Style1"/>
    <w:rsid w:val="00C34293"/>
    <w:rPr>
      <w:rFonts w:ascii="Verdana" w:hAnsi="Verdana"/>
      <w:b/>
      <w:bCs/>
      <w:sz w:val="28"/>
      <w:szCs w:val="28"/>
      <w:u w:val="single"/>
      <w:lang w:val="fr-FR"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34293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en-US" w:eastAsia="ja-JP"/>
    </w:rPr>
  </w:style>
  <w:style w:type="paragraph" w:styleId="TM1">
    <w:name w:val="toc 1"/>
    <w:basedOn w:val="Normal"/>
    <w:next w:val="Normal"/>
    <w:autoRedefine/>
    <w:uiPriority w:val="39"/>
    <w:rsid w:val="00AC5ABF"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TM2">
    <w:name w:val="toc 2"/>
    <w:basedOn w:val="Normal"/>
    <w:next w:val="Normal"/>
    <w:autoRedefine/>
    <w:uiPriority w:val="39"/>
    <w:rsid w:val="00AC5ABF"/>
    <w:pPr>
      <w:ind w:left="240"/>
    </w:pPr>
    <w:rPr>
      <w:rFonts w:ascii="Calibri" w:hAnsi="Calibri"/>
      <w:smallCaps/>
      <w:sz w:val="20"/>
      <w:szCs w:val="20"/>
    </w:rPr>
  </w:style>
  <w:style w:type="paragraph" w:styleId="TM3">
    <w:name w:val="toc 3"/>
    <w:basedOn w:val="Normal"/>
    <w:next w:val="Normal"/>
    <w:autoRedefine/>
    <w:rsid w:val="00AC5ABF"/>
    <w:pPr>
      <w:ind w:left="480"/>
    </w:pPr>
    <w:rPr>
      <w:rFonts w:ascii="Calibri" w:hAnsi="Calibri"/>
      <w:i/>
      <w:iCs/>
      <w:sz w:val="20"/>
      <w:szCs w:val="20"/>
    </w:rPr>
  </w:style>
  <w:style w:type="paragraph" w:styleId="TM4">
    <w:name w:val="toc 4"/>
    <w:basedOn w:val="Normal"/>
    <w:next w:val="Normal"/>
    <w:autoRedefine/>
    <w:rsid w:val="00AC5ABF"/>
    <w:pPr>
      <w:ind w:left="720"/>
    </w:pPr>
    <w:rPr>
      <w:rFonts w:ascii="Calibri" w:hAnsi="Calibri"/>
      <w:sz w:val="18"/>
      <w:szCs w:val="18"/>
    </w:rPr>
  </w:style>
  <w:style w:type="paragraph" w:styleId="TM5">
    <w:name w:val="toc 5"/>
    <w:basedOn w:val="Normal"/>
    <w:next w:val="Normal"/>
    <w:autoRedefine/>
    <w:rsid w:val="00AC5ABF"/>
    <w:pPr>
      <w:ind w:left="960"/>
    </w:pPr>
    <w:rPr>
      <w:rFonts w:ascii="Calibri" w:hAnsi="Calibri"/>
      <w:sz w:val="18"/>
      <w:szCs w:val="18"/>
    </w:rPr>
  </w:style>
  <w:style w:type="paragraph" w:styleId="TM6">
    <w:name w:val="toc 6"/>
    <w:basedOn w:val="Normal"/>
    <w:next w:val="Normal"/>
    <w:autoRedefine/>
    <w:rsid w:val="00AC5ABF"/>
    <w:pPr>
      <w:ind w:left="1200"/>
    </w:pPr>
    <w:rPr>
      <w:rFonts w:ascii="Calibri" w:hAnsi="Calibri"/>
      <w:sz w:val="18"/>
      <w:szCs w:val="18"/>
    </w:rPr>
  </w:style>
  <w:style w:type="paragraph" w:styleId="TM7">
    <w:name w:val="toc 7"/>
    <w:basedOn w:val="Normal"/>
    <w:next w:val="Normal"/>
    <w:autoRedefine/>
    <w:rsid w:val="00AC5ABF"/>
    <w:pPr>
      <w:ind w:left="1440"/>
    </w:pPr>
    <w:rPr>
      <w:rFonts w:ascii="Calibri" w:hAnsi="Calibri"/>
      <w:sz w:val="18"/>
      <w:szCs w:val="18"/>
    </w:rPr>
  </w:style>
  <w:style w:type="paragraph" w:styleId="TM8">
    <w:name w:val="toc 8"/>
    <w:basedOn w:val="Normal"/>
    <w:next w:val="Normal"/>
    <w:autoRedefine/>
    <w:rsid w:val="00AC5ABF"/>
    <w:pPr>
      <w:ind w:left="1680"/>
    </w:pPr>
    <w:rPr>
      <w:rFonts w:ascii="Calibri" w:hAnsi="Calibri"/>
      <w:sz w:val="18"/>
      <w:szCs w:val="18"/>
    </w:rPr>
  </w:style>
  <w:style w:type="paragraph" w:styleId="TM9">
    <w:name w:val="toc 9"/>
    <w:basedOn w:val="Normal"/>
    <w:next w:val="Normal"/>
    <w:autoRedefine/>
    <w:rsid w:val="00AC5ABF"/>
    <w:pPr>
      <w:ind w:left="1920"/>
    </w:pPr>
    <w:rPr>
      <w:rFonts w:ascii="Calibri" w:hAnsi="Calibri"/>
      <w:sz w:val="18"/>
      <w:szCs w:val="18"/>
    </w:rPr>
  </w:style>
  <w:style w:type="character" w:styleId="Lienhypertexte">
    <w:name w:val="Hyperlink"/>
    <w:uiPriority w:val="99"/>
    <w:unhideWhenUsed/>
    <w:rsid w:val="00AC5ABF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FA228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A228E"/>
    <w:rPr>
      <w:rFonts w:ascii="Tahoma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3A25F1"/>
    <w:pPr>
      <w:ind w:left="720"/>
      <w:contextualSpacing/>
    </w:pPr>
  </w:style>
  <w:style w:type="character" w:styleId="Marquedecommentaire">
    <w:name w:val="annotation reference"/>
    <w:basedOn w:val="Policepardfaut"/>
    <w:rsid w:val="00F05B42"/>
    <w:rPr>
      <w:sz w:val="16"/>
      <w:szCs w:val="16"/>
    </w:rPr>
  </w:style>
  <w:style w:type="paragraph" w:styleId="Commentaire">
    <w:name w:val="annotation text"/>
    <w:basedOn w:val="Normal"/>
    <w:link w:val="CommentaireCar"/>
    <w:rsid w:val="00F05B4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F05B42"/>
    <w:rPr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F05B4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F05B42"/>
    <w:rPr>
      <w:b/>
      <w:bCs/>
      <w:lang w:val="fr-FR" w:eastAsia="fr-FR"/>
    </w:rPr>
  </w:style>
  <w:style w:type="character" w:styleId="Lienhypertextesuivivisit">
    <w:name w:val="FollowedHyperlink"/>
    <w:basedOn w:val="Policepardfaut"/>
    <w:rsid w:val="00FD065A"/>
    <w:rPr>
      <w:color w:val="800080" w:themeColor="followedHyperlink"/>
      <w:u w:val="single"/>
    </w:rPr>
  </w:style>
  <w:style w:type="paragraph" w:styleId="Sous-titre">
    <w:name w:val="Subtitle"/>
    <w:basedOn w:val="Normal"/>
    <w:next w:val="Normal"/>
    <w:link w:val="Sous-titreCar"/>
    <w:qFormat/>
    <w:rsid w:val="00525BDE"/>
    <w:pPr>
      <w:numPr>
        <w:numId w:val="19"/>
      </w:numPr>
      <w:jc w:val="both"/>
    </w:pPr>
    <w:rPr>
      <w:rFonts w:ascii="Verdana" w:eastAsiaTheme="majorEastAsia" w:hAnsi="Verdana" w:cstheme="majorBidi"/>
      <w:iCs/>
      <w:spacing w:val="15"/>
      <w:sz w:val="20"/>
      <w:u w:val="single"/>
    </w:rPr>
  </w:style>
  <w:style w:type="character" w:customStyle="1" w:styleId="Sous-titreCar">
    <w:name w:val="Sous-titre Car"/>
    <w:basedOn w:val="Policepardfaut"/>
    <w:link w:val="Sous-titre"/>
    <w:rsid w:val="00525BDE"/>
    <w:rPr>
      <w:rFonts w:ascii="Verdana" w:eastAsiaTheme="majorEastAsia" w:hAnsi="Verdana" w:cstheme="majorBidi"/>
      <w:iCs/>
      <w:spacing w:val="15"/>
      <w:szCs w:val="24"/>
      <w:u w:val="single"/>
      <w:lang w:val="fr-FR" w:eastAsia="fr-FR"/>
    </w:rPr>
  </w:style>
  <w:style w:type="character" w:customStyle="1" w:styleId="Titre2Car">
    <w:name w:val="Titre 2 Car"/>
    <w:basedOn w:val="Policepardfaut"/>
    <w:link w:val="Titre2"/>
    <w:semiHidden/>
    <w:rsid w:val="00525B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4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7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0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1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5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44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1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9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3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65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7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4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7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9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8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8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73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4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6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26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5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2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2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9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2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5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5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4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2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27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82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73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0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2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5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3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6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2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1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5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8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0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4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0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0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1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9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7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1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2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4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8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5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9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1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3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9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7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8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2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47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23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4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8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4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1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1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43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7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7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46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8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8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5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57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0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1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8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46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6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7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4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95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2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2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4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20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24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0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3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45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0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6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8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0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2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36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0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9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3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8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5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9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0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5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9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3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3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7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0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7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5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7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6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3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9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1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7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1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26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02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3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9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2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9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1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omments" Target="commen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A4F96-4EB8-4B3F-A3C4-F581989D0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846</TotalTime>
  <Pages>6</Pages>
  <Words>1712</Words>
  <Characters>9420</Characters>
  <Application>Microsoft Office Word</Application>
  <DocSecurity>0</DocSecurity>
  <Lines>78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SOMMAIRE</vt:lpstr>
    </vt:vector>
  </TitlesOfParts>
  <Company>Aubert &amp; Duval</Company>
  <LinksUpToDate>false</LinksUpToDate>
  <CharactersWithSpaces>11110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SOMMAIRE</dc:title>
  <dc:creator>ADM2006-D</dc:creator>
  <cp:lastModifiedBy>Jessica Escaffre</cp:lastModifiedBy>
  <cp:revision>83</cp:revision>
  <cp:lastPrinted>2012-03-21T15:30:00Z</cp:lastPrinted>
  <dcterms:created xsi:type="dcterms:W3CDTF">2015-09-21T09:56:00Z</dcterms:created>
  <dcterms:modified xsi:type="dcterms:W3CDTF">2015-10-01T14:41:00Z</dcterms:modified>
</cp:coreProperties>
</file>