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4" w:rsidRPr="004A7891" w:rsidRDefault="004A7891" w:rsidP="004A7891">
      <w:pPr>
        <w:jc w:val="center"/>
        <w:rPr>
          <w:b/>
          <w:u w:val="single"/>
        </w:rPr>
      </w:pPr>
      <w:r w:rsidRPr="004A7891">
        <w:rPr>
          <w:b/>
          <w:u w:val="single"/>
        </w:rPr>
        <w:t>ECOTITANIUM</w:t>
      </w:r>
    </w:p>
    <w:p w:rsidR="004A7891" w:rsidRPr="004A7891" w:rsidRDefault="000E0417" w:rsidP="004A7891">
      <w:pPr>
        <w:jc w:val="center"/>
        <w:rPr>
          <w:b/>
          <w:u w:val="single"/>
        </w:rPr>
      </w:pPr>
      <w:r>
        <w:rPr>
          <w:b/>
          <w:u w:val="single"/>
        </w:rPr>
        <w:t>TERMES ET CONDITIONS DES BSA</w:t>
      </w:r>
    </w:p>
    <w:p w:rsidR="004A7891" w:rsidRDefault="004A7891" w:rsidP="00B5238C"/>
    <w:p w:rsidR="004A7891" w:rsidRDefault="009F3865" w:rsidP="004A7891">
      <w:r>
        <w:t>Il est procédé à l’émission de cent soixante-dix mille (170.000) bons de souscription d’actions à titre gratuit (les « </w:t>
      </w:r>
      <w:r>
        <w:rPr>
          <w:b/>
        </w:rPr>
        <w:t>BSA</w:t>
      </w:r>
      <w:r>
        <w:t> »), décidée par l</w:t>
      </w:r>
      <w:r w:rsidR="004A7891">
        <w:t xml:space="preserve">’assemblée générale des associés </w:t>
      </w:r>
      <w:r>
        <w:t xml:space="preserve">en date du [●] 2014 </w:t>
      </w:r>
      <w:r w:rsidR="004A7891">
        <w:t xml:space="preserve">de la société </w:t>
      </w:r>
      <w:proofErr w:type="spellStart"/>
      <w:r w:rsidR="004A7891">
        <w:t>Ecotitanium</w:t>
      </w:r>
      <w:proofErr w:type="spellEnd"/>
      <w:r w:rsidR="004A7891">
        <w:t xml:space="preserve">, société par actions simplifiée au capital de [6.005.000 €] dont le siège social est situé Tour Maine-Montparnasse, 33, avenue du Maine, 75015 Paris, immatriculée au Registre du Commerce et </w:t>
      </w:r>
      <w:r w:rsidR="00F13C1B">
        <w:t xml:space="preserve">des Sociétés sous le numéro 801 118 399 </w:t>
      </w:r>
      <w:r w:rsidR="004A7891">
        <w:t>RCS Paris (la « </w:t>
      </w:r>
      <w:r w:rsidR="004A7891">
        <w:rPr>
          <w:b/>
        </w:rPr>
        <w:t>Société</w:t>
      </w:r>
      <w:r w:rsidR="004A7891">
        <w:t> »)</w:t>
      </w:r>
      <w:r w:rsidR="004904C3">
        <w:t>, conformément aux dispositions des articles L. 228-91 et suivants du Code de commerce</w:t>
      </w:r>
      <w:r w:rsidR="004A7891">
        <w:t>.</w:t>
      </w:r>
    </w:p>
    <w:p w:rsidR="00D1093E" w:rsidRDefault="00D1093E" w:rsidP="00D1093E">
      <w:pPr>
        <w:autoSpaceDE w:val="0"/>
        <w:autoSpaceDN w:val="0"/>
        <w:adjustRightInd w:val="0"/>
        <w:spacing w:before="0" w:after="0" w:line="240" w:lineRule="auto"/>
        <w:rPr>
          <w:rFonts w:cs="Calibri"/>
          <w:kern w:val="0"/>
          <w:lang w:bidi="ar-SA"/>
        </w:rPr>
      </w:pPr>
      <w:r>
        <w:rPr>
          <w:rFonts w:cs="Calibri"/>
          <w:kern w:val="0"/>
          <w:lang w:bidi="ar-SA"/>
        </w:rPr>
        <w:t xml:space="preserve">Les </w:t>
      </w:r>
      <w:r>
        <w:rPr>
          <w:rFonts w:ascii="Calibri" w:hAnsi="Calibri" w:cs="Calibri"/>
          <w:kern w:val="0"/>
          <w:lang w:bidi="ar-SA"/>
        </w:rPr>
        <w:t>BSA</w:t>
      </w:r>
      <w:r>
        <w:rPr>
          <w:rFonts w:cs="Calibri"/>
          <w:kern w:val="0"/>
          <w:lang w:bidi="ar-SA"/>
        </w:rPr>
        <w:t xml:space="preserve"> émis dans le cadre de l'émission susvisée sont régis par les présents termes et conditions (les « </w:t>
      </w:r>
      <w:r>
        <w:rPr>
          <w:rFonts w:cs="Calibri"/>
          <w:b/>
          <w:bCs/>
          <w:kern w:val="0"/>
          <w:lang w:bidi="ar-SA"/>
        </w:rPr>
        <w:t>Termes et Conditions </w:t>
      </w:r>
      <w:r w:rsidRPr="00D1093E">
        <w:rPr>
          <w:rFonts w:cs="Calibri"/>
          <w:bCs/>
          <w:kern w:val="0"/>
          <w:lang w:bidi="ar-SA"/>
        </w:rPr>
        <w:t>»</w:t>
      </w:r>
      <w:r>
        <w:rPr>
          <w:rFonts w:cs="Calibri"/>
          <w:kern w:val="0"/>
          <w:lang w:bidi="ar-SA"/>
        </w:rPr>
        <w:t>).</w:t>
      </w:r>
    </w:p>
    <w:p w:rsidR="0024200B" w:rsidRDefault="0024200B" w:rsidP="004A7891"/>
    <w:p w:rsidR="0024200B" w:rsidRDefault="0024200B" w:rsidP="0024200B">
      <w:pPr>
        <w:pStyle w:val="Paragraphedeliste"/>
        <w:numPr>
          <w:ilvl w:val="0"/>
          <w:numId w:val="18"/>
        </w:numPr>
        <w:ind w:hanging="720"/>
        <w:rPr>
          <w:b/>
          <w:u w:val="single"/>
        </w:rPr>
      </w:pPr>
      <w:r w:rsidRPr="0024200B">
        <w:rPr>
          <w:b/>
          <w:u w:val="single"/>
        </w:rPr>
        <w:t xml:space="preserve">Définitions </w:t>
      </w:r>
    </w:p>
    <w:tbl>
      <w:tblPr>
        <w:tblStyle w:val="Grilledutableau"/>
        <w:tblW w:w="8834" w:type="dxa"/>
        <w:tblLook w:val="04A0" w:firstRow="1" w:lastRow="0" w:firstColumn="1" w:lastColumn="0" w:noHBand="0" w:noVBand="1"/>
      </w:tblPr>
      <w:tblGrid>
        <w:gridCol w:w="2175"/>
        <w:gridCol w:w="6659"/>
      </w:tblGrid>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Actions :</w:t>
            </w:r>
          </w:p>
          <w:p w:rsidR="001C5702" w:rsidRDefault="001C5702" w:rsidP="001C5702">
            <w:pPr>
              <w:autoSpaceDE w:val="0"/>
              <w:autoSpaceDN w:val="0"/>
              <w:adjustRightInd w:val="0"/>
              <w:spacing w:before="0" w:after="0" w:line="240" w:lineRule="auto"/>
              <w:rPr>
                <w:rFonts w:ascii="Calibri" w:hAnsi="Calibri" w:cs="Calibri"/>
                <w:kern w:val="0"/>
                <w:lang w:bidi="ar-SA"/>
              </w:rPr>
            </w:pP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désigne, à une date donnée, toutes les actions composant le capital de la Société, ainsi que toute action que la Société serait amenée à émettre (y compris dans le cadre de l'exercice de toute valeur mobilière composée).</w:t>
            </w:r>
          </w:p>
          <w:p w:rsidR="001C5702" w:rsidRDefault="001C5702"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Actions Nouvelles :</w:t>
            </w:r>
          </w:p>
          <w:p w:rsidR="001C5702" w:rsidRDefault="001C5702" w:rsidP="001C5702">
            <w:pPr>
              <w:autoSpaceDE w:val="0"/>
              <w:autoSpaceDN w:val="0"/>
              <w:adjustRightInd w:val="0"/>
              <w:spacing w:before="0" w:after="0" w:line="240" w:lineRule="auto"/>
              <w:rPr>
                <w:rFonts w:ascii="Calibri" w:hAnsi="Calibri" w:cs="Calibri"/>
                <w:b/>
                <w:bCs/>
                <w:kern w:val="0"/>
                <w:lang w:bidi="ar-SA"/>
              </w:rPr>
            </w:pP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 xml:space="preserve">désigne les actions </w:t>
            </w:r>
            <w:r w:rsidR="009F3865">
              <w:rPr>
                <w:rFonts w:ascii="Calibri" w:hAnsi="Calibri" w:cs="Calibri"/>
                <w:kern w:val="0"/>
                <w:lang w:bidi="ar-SA"/>
              </w:rPr>
              <w:t xml:space="preserve">ordinaires </w:t>
            </w:r>
            <w:r>
              <w:rPr>
                <w:rFonts w:ascii="Calibri" w:hAnsi="Calibri" w:cs="Calibri"/>
                <w:kern w:val="0"/>
                <w:lang w:bidi="ar-SA"/>
              </w:rPr>
              <w:t>de la Société auxquelles les BSA donnent le droit de souscrire conformément aux stipulations des Termes et Conditions.</w:t>
            </w:r>
          </w:p>
          <w:p w:rsidR="001C5702" w:rsidRDefault="001C5702"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BSA :</w:t>
            </w:r>
          </w:p>
          <w:p w:rsidR="001C5702" w:rsidRDefault="001C5702" w:rsidP="001C5702">
            <w:pPr>
              <w:autoSpaceDE w:val="0"/>
              <w:autoSpaceDN w:val="0"/>
              <w:adjustRightInd w:val="0"/>
              <w:spacing w:before="0" w:after="0" w:line="240" w:lineRule="auto"/>
              <w:rPr>
                <w:rFonts w:ascii="Calibri" w:hAnsi="Calibri" w:cs="Calibri"/>
                <w:b/>
                <w:bCs/>
                <w:kern w:val="0"/>
                <w:lang w:bidi="ar-SA"/>
              </w:rPr>
            </w:pP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proofErr w:type="gramStart"/>
            <w:r>
              <w:rPr>
                <w:rFonts w:ascii="Calibri" w:hAnsi="Calibri" w:cs="Calibri"/>
                <w:kern w:val="0"/>
                <w:lang w:bidi="ar-SA"/>
              </w:rPr>
              <w:t>a</w:t>
            </w:r>
            <w:proofErr w:type="gramEnd"/>
            <w:r>
              <w:rPr>
                <w:rFonts w:ascii="Calibri" w:hAnsi="Calibri" w:cs="Calibri"/>
                <w:kern w:val="0"/>
                <w:lang w:bidi="ar-SA"/>
              </w:rPr>
              <w:t xml:space="preserve"> le sens qui lui est attribué dans le préambule des présentes.</w:t>
            </w:r>
          </w:p>
          <w:p w:rsidR="001C5702" w:rsidRDefault="001C5702"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Décision d’Exercice :</w:t>
            </w:r>
          </w:p>
          <w:p w:rsidR="001C5702" w:rsidRDefault="001C5702" w:rsidP="001C5702">
            <w:pPr>
              <w:autoSpaceDE w:val="0"/>
              <w:autoSpaceDN w:val="0"/>
              <w:adjustRightInd w:val="0"/>
              <w:spacing w:before="0" w:after="0" w:line="240" w:lineRule="auto"/>
              <w:rPr>
                <w:rFonts w:ascii="Calibri" w:hAnsi="Calibri" w:cs="Calibri"/>
                <w:b/>
                <w:bCs/>
                <w:kern w:val="0"/>
                <w:lang w:bidi="ar-SA"/>
              </w:rPr>
            </w:pPr>
          </w:p>
        </w:tc>
        <w:tc>
          <w:tcPr>
            <w:tcW w:w="6659" w:type="dxa"/>
            <w:tcBorders>
              <w:top w:val="nil"/>
              <w:left w:val="nil"/>
              <w:bottom w:val="nil"/>
              <w:right w:val="nil"/>
            </w:tcBorders>
          </w:tcPr>
          <w:p w:rsidR="001C5702" w:rsidRDefault="001C5702" w:rsidP="00CD247A">
            <w:pPr>
              <w:autoSpaceDE w:val="0"/>
              <w:autoSpaceDN w:val="0"/>
              <w:adjustRightInd w:val="0"/>
              <w:spacing w:before="0" w:after="0" w:line="240" w:lineRule="auto"/>
              <w:rPr>
                <w:rFonts w:ascii="Calibri" w:hAnsi="Calibri" w:cs="Calibri"/>
                <w:kern w:val="0"/>
                <w:lang w:bidi="ar-SA"/>
              </w:rPr>
            </w:pPr>
            <w:proofErr w:type="gramStart"/>
            <w:r>
              <w:rPr>
                <w:rFonts w:ascii="Calibri" w:hAnsi="Calibri" w:cs="Calibri"/>
                <w:kern w:val="0"/>
                <w:lang w:bidi="ar-SA"/>
              </w:rPr>
              <w:t>a</w:t>
            </w:r>
            <w:proofErr w:type="gramEnd"/>
            <w:r>
              <w:rPr>
                <w:rFonts w:ascii="Calibri" w:hAnsi="Calibri" w:cs="Calibri"/>
                <w:kern w:val="0"/>
                <w:lang w:bidi="ar-SA"/>
              </w:rPr>
              <w:t xml:space="preserve"> le sens qui lui est attribué </w:t>
            </w:r>
            <w:r w:rsidR="00CD247A">
              <w:rPr>
                <w:rFonts w:ascii="Calibri" w:hAnsi="Calibri" w:cs="Calibri"/>
                <w:kern w:val="0"/>
                <w:lang w:bidi="ar-SA"/>
              </w:rPr>
              <w:t xml:space="preserve">au paragraphe </w:t>
            </w:r>
            <w:r w:rsidR="009E4713">
              <w:rPr>
                <w:rFonts w:ascii="Calibri" w:hAnsi="Calibri" w:cs="Calibri"/>
                <w:kern w:val="0"/>
                <w:lang w:bidi="ar-SA"/>
              </w:rPr>
              <w:fldChar w:fldCharType="begin"/>
            </w:r>
            <w:r w:rsidR="00CD247A">
              <w:rPr>
                <w:rFonts w:ascii="Calibri" w:hAnsi="Calibri" w:cs="Calibri"/>
                <w:kern w:val="0"/>
                <w:lang w:bidi="ar-SA"/>
              </w:rPr>
              <w:instrText xml:space="preserve"> REF _Ref382406743 \r \h </w:instrText>
            </w:r>
            <w:r w:rsidR="009E4713">
              <w:rPr>
                <w:rFonts w:ascii="Calibri" w:hAnsi="Calibri" w:cs="Calibri"/>
                <w:kern w:val="0"/>
                <w:lang w:bidi="ar-SA"/>
              </w:rPr>
            </w:r>
            <w:r w:rsidR="009E4713">
              <w:rPr>
                <w:rFonts w:ascii="Calibri" w:hAnsi="Calibri" w:cs="Calibri"/>
                <w:kern w:val="0"/>
                <w:lang w:bidi="ar-SA"/>
              </w:rPr>
              <w:fldChar w:fldCharType="separate"/>
            </w:r>
            <w:r w:rsidR="000E0417">
              <w:rPr>
                <w:rFonts w:ascii="Calibri" w:hAnsi="Calibri" w:cs="Calibri"/>
                <w:kern w:val="0"/>
                <w:lang w:bidi="ar-SA"/>
              </w:rPr>
              <w:t>6</w:t>
            </w:r>
            <w:r w:rsidR="009E4713">
              <w:rPr>
                <w:rFonts w:ascii="Calibri" w:hAnsi="Calibri" w:cs="Calibri"/>
                <w:kern w:val="0"/>
                <w:lang w:bidi="ar-SA"/>
              </w:rPr>
              <w:fldChar w:fldCharType="end"/>
            </w:r>
            <w:r w:rsidR="00CD247A">
              <w:rPr>
                <w:rFonts w:ascii="Calibri" w:hAnsi="Calibri" w:cs="Calibri"/>
                <w:kern w:val="0"/>
                <w:lang w:bidi="ar-SA"/>
              </w:rPr>
              <w:t xml:space="preserve"> ci-après</w:t>
            </w:r>
            <w:r>
              <w:rPr>
                <w:rFonts w:ascii="Calibri" w:hAnsi="Calibri" w:cs="Calibri"/>
                <w:kern w:val="0"/>
                <w:lang w:bidi="ar-SA"/>
              </w:rPr>
              <w:t>.</w:t>
            </w:r>
          </w:p>
        </w:tc>
      </w:tr>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Entité</w:t>
            </w:r>
            <w:r w:rsidR="00F9498B">
              <w:rPr>
                <w:rFonts w:ascii="Calibri" w:hAnsi="Calibri" w:cs="Calibri"/>
                <w:b/>
                <w:bCs/>
                <w:kern w:val="0"/>
                <w:lang w:bidi="ar-SA"/>
              </w:rPr>
              <w:t> :</w:t>
            </w:r>
          </w:p>
          <w:p w:rsidR="001C5702" w:rsidRDefault="001C5702" w:rsidP="001C5702">
            <w:pPr>
              <w:autoSpaceDE w:val="0"/>
              <w:autoSpaceDN w:val="0"/>
              <w:adjustRightInd w:val="0"/>
              <w:spacing w:before="0" w:after="0" w:line="240" w:lineRule="auto"/>
              <w:rPr>
                <w:rFonts w:ascii="Calibri" w:hAnsi="Calibri" w:cs="Calibri"/>
                <w:b/>
                <w:bCs/>
                <w:kern w:val="0"/>
                <w:lang w:bidi="ar-SA"/>
              </w:rPr>
            </w:pP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désigne toute personne, qu'elle ait ou non la personnalité morale, qu'elle soit française ou non, ou toute copropriété de valeurs mobilières.</w:t>
            </w:r>
          </w:p>
          <w:p w:rsidR="001C5702" w:rsidRDefault="001C5702" w:rsidP="001C5702">
            <w:pPr>
              <w:autoSpaceDE w:val="0"/>
              <w:autoSpaceDN w:val="0"/>
              <w:adjustRightInd w:val="0"/>
              <w:spacing w:before="0" w:after="0" w:line="240" w:lineRule="auto"/>
              <w:rPr>
                <w:rFonts w:ascii="Calibri" w:hAnsi="Calibri" w:cs="Calibri"/>
                <w:kern w:val="0"/>
                <w:lang w:bidi="ar-SA"/>
              </w:rPr>
            </w:pPr>
          </w:p>
        </w:tc>
      </w:tr>
      <w:tr w:rsidR="0049421D" w:rsidTr="001C5702">
        <w:tc>
          <w:tcPr>
            <w:tcW w:w="2175" w:type="dxa"/>
            <w:tcBorders>
              <w:top w:val="nil"/>
              <w:left w:val="nil"/>
              <w:bottom w:val="nil"/>
              <w:right w:val="nil"/>
            </w:tcBorders>
          </w:tcPr>
          <w:p w:rsidR="0049421D" w:rsidRDefault="0049421D"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Pacte :</w:t>
            </w:r>
          </w:p>
        </w:tc>
        <w:tc>
          <w:tcPr>
            <w:tcW w:w="6659" w:type="dxa"/>
            <w:tcBorders>
              <w:top w:val="nil"/>
              <w:left w:val="nil"/>
              <w:bottom w:val="nil"/>
              <w:right w:val="nil"/>
            </w:tcBorders>
          </w:tcPr>
          <w:p w:rsidR="0049421D" w:rsidRDefault="0049421D" w:rsidP="001C5702">
            <w:p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 xml:space="preserve">Désigne le pacte d’associés conclu entre tous les associés </w:t>
            </w:r>
            <w:r w:rsidR="00F9498B">
              <w:rPr>
                <w:rFonts w:ascii="Calibri" w:hAnsi="Calibri" w:cs="Calibri"/>
                <w:kern w:val="0"/>
                <w:lang w:bidi="ar-SA"/>
              </w:rPr>
              <w:t xml:space="preserve">de la Société </w:t>
            </w:r>
            <w:r>
              <w:rPr>
                <w:rFonts w:ascii="Calibri" w:hAnsi="Calibri" w:cs="Calibri"/>
                <w:kern w:val="0"/>
                <w:lang w:bidi="ar-SA"/>
              </w:rPr>
              <w:t>le [●] 2014.</w:t>
            </w:r>
          </w:p>
          <w:p w:rsidR="0049421D" w:rsidRDefault="0049421D"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Société</w:t>
            </w:r>
            <w:r w:rsidR="001768BF">
              <w:rPr>
                <w:rFonts w:ascii="Calibri" w:hAnsi="Calibri" w:cs="Calibri"/>
                <w:b/>
                <w:bCs/>
                <w:kern w:val="0"/>
                <w:lang w:bidi="ar-SA"/>
              </w:rPr>
              <w:t> :</w:t>
            </w: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proofErr w:type="gramStart"/>
            <w:r>
              <w:rPr>
                <w:rFonts w:ascii="Calibri" w:hAnsi="Calibri" w:cs="Calibri"/>
                <w:kern w:val="0"/>
                <w:lang w:bidi="ar-SA"/>
              </w:rPr>
              <w:t>a</w:t>
            </w:r>
            <w:proofErr w:type="gramEnd"/>
            <w:r>
              <w:rPr>
                <w:rFonts w:ascii="Calibri" w:hAnsi="Calibri" w:cs="Calibri"/>
                <w:kern w:val="0"/>
                <w:lang w:bidi="ar-SA"/>
              </w:rPr>
              <w:t xml:space="preserve"> le sens qui lui est attribué dans le préambule des présentes.</w:t>
            </w:r>
          </w:p>
          <w:p w:rsidR="00CD247A" w:rsidRDefault="00CD247A" w:rsidP="001C5702">
            <w:pPr>
              <w:autoSpaceDE w:val="0"/>
              <w:autoSpaceDN w:val="0"/>
              <w:adjustRightInd w:val="0"/>
              <w:spacing w:before="0" w:after="0" w:line="240" w:lineRule="auto"/>
              <w:rPr>
                <w:rFonts w:ascii="Calibri" w:hAnsi="Calibri" w:cs="Calibri"/>
                <w:kern w:val="0"/>
                <w:lang w:bidi="ar-SA"/>
              </w:rPr>
            </w:pPr>
          </w:p>
        </w:tc>
      </w:tr>
      <w:tr w:rsidR="00CD247A" w:rsidTr="001C5702">
        <w:tc>
          <w:tcPr>
            <w:tcW w:w="2175" w:type="dxa"/>
            <w:tcBorders>
              <w:top w:val="nil"/>
              <w:left w:val="nil"/>
              <w:bottom w:val="nil"/>
              <w:right w:val="nil"/>
            </w:tcBorders>
          </w:tcPr>
          <w:p w:rsidR="00CD247A" w:rsidRDefault="00CD247A" w:rsidP="001C5702">
            <w:pPr>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t xml:space="preserve">Statuts : </w:t>
            </w:r>
          </w:p>
        </w:tc>
        <w:tc>
          <w:tcPr>
            <w:tcW w:w="6659" w:type="dxa"/>
            <w:tcBorders>
              <w:top w:val="nil"/>
              <w:left w:val="nil"/>
              <w:bottom w:val="nil"/>
              <w:right w:val="nil"/>
            </w:tcBorders>
          </w:tcPr>
          <w:p w:rsidR="00CD247A" w:rsidRDefault="00CD247A" w:rsidP="001C5702">
            <w:p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désigne les statuts de la Société en date du [●] 2014, en vigueur à la date des présentes.</w:t>
            </w:r>
          </w:p>
          <w:p w:rsidR="00CD247A" w:rsidRDefault="00CD247A"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1768BF">
            <w:pPr>
              <w:autoSpaceDE w:val="0"/>
              <w:autoSpaceDN w:val="0"/>
              <w:adjustRightInd w:val="0"/>
              <w:spacing w:before="0" w:after="0" w:line="240" w:lineRule="auto"/>
              <w:jc w:val="left"/>
              <w:rPr>
                <w:rFonts w:ascii="Calibri" w:hAnsi="Calibri" w:cs="Calibri"/>
                <w:b/>
                <w:bCs/>
                <w:kern w:val="0"/>
                <w:lang w:bidi="ar-SA"/>
              </w:rPr>
            </w:pPr>
            <w:r>
              <w:rPr>
                <w:rFonts w:ascii="Calibri" w:hAnsi="Calibri" w:cs="Calibri"/>
                <w:b/>
                <w:bCs/>
                <w:kern w:val="0"/>
                <w:lang w:bidi="ar-SA"/>
              </w:rPr>
              <w:t>Termes et Conditions</w:t>
            </w:r>
            <w:r w:rsidR="001768BF">
              <w:rPr>
                <w:rFonts w:ascii="Calibri" w:hAnsi="Calibri" w:cs="Calibri"/>
                <w:b/>
                <w:bCs/>
                <w:kern w:val="0"/>
                <w:lang w:bidi="ar-SA"/>
              </w:rPr>
              <w:t> :</w:t>
            </w:r>
          </w:p>
        </w:tc>
        <w:tc>
          <w:tcPr>
            <w:tcW w:w="6659" w:type="dxa"/>
            <w:tcBorders>
              <w:top w:val="nil"/>
              <w:left w:val="nil"/>
              <w:bottom w:val="nil"/>
              <w:right w:val="nil"/>
            </w:tcBorders>
          </w:tcPr>
          <w:p w:rsidR="001C5702" w:rsidRDefault="001C5702" w:rsidP="001C5702">
            <w:pPr>
              <w:autoSpaceDE w:val="0"/>
              <w:autoSpaceDN w:val="0"/>
              <w:adjustRightInd w:val="0"/>
              <w:spacing w:before="0" w:after="0" w:line="240" w:lineRule="auto"/>
              <w:rPr>
                <w:rFonts w:ascii="Calibri" w:hAnsi="Calibri" w:cs="Calibri"/>
                <w:kern w:val="0"/>
                <w:lang w:bidi="ar-SA"/>
              </w:rPr>
            </w:pPr>
            <w:proofErr w:type="gramStart"/>
            <w:r>
              <w:rPr>
                <w:rFonts w:ascii="Calibri" w:hAnsi="Calibri" w:cs="Calibri"/>
                <w:kern w:val="0"/>
                <w:lang w:bidi="ar-SA"/>
              </w:rPr>
              <w:t>a</w:t>
            </w:r>
            <w:proofErr w:type="gramEnd"/>
            <w:r>
              <w:rPr>
                <w:rFonts w:ascii="Calibri" w:hAnsi="Calibri" w:cs="Calibri"/>
                <w:kern w:val="0"/>
                <w:lang w:bidi="ar-SA"/>
              </w:rPr>
              <w:t xml:space="preserve"> le sens qui lui est attribué dans le préambule des présentes.</w:t>
            </w:r>
          </w:p>
          <w:p w:rsidR="001768BF" w:rsidRDefault="001768BF" w:rsidP="001C5702">
            <w:pPr>
              <w:autoSpaceDE w:val="0"/>
              <w:autoSpaceDN w:val="0"/>
              <w:adjustRightInd w:val="0"/>
              <w:spacing w:before="0" w:after="0" w:line="240" w:lineRule="auto"/>
              <w:rPr>
                <w:rFonts w:ascii="Calibri" w:hAnsi="Calibri" w:cs="Calibri"/>
                <w:kern w:val="0"/>
                <w:lang w:bidi="ar-SA"/>
              </w:rPr>
            </w:pPr>
          </w:p>
          <w:p w:rsidR="00CD247A" w:rsidRDefault="00CD247A" w:rsidP="001C5702">
            <w:pPr>
              <w:autoSpaceDE w:val="0"/>
              <w:autoSpaceDN w:val="0"/>
              <w:adjustRightInd w:val="0"/>
              <w:spacing w:before="0" w:after="0" w:line="240" w:lineRule="auto"/>
              <w:rPr>
                <w:rFonts w:ascii="Calibri" w:hAnsi="Calibri" w:cs="Calibri"/>
                <w:kern w:val="0"/>
                <w:lang w:bidi="ar-SA"/>
              </w:rPr>
            </w:pPr>
          </w:p>
        </w:tc>
      </w:tr>
      <w:tr w:rsidR="001C5702" w:rsidTr="001C5702">
        <w:tc>
          <w:tcPr>
            <w:tcW w:w="2175" w:type="dxa"/>
            <w:tcBorders>
              <w:top w:val="nil"/>
              <w:left w:val="nil"/>
              <w:bottom w:val="nil"/>
              <w:right w:val="nil"/>
            </w:tcBorders>
          </w:tcPr>
          <w:p w:rsidR="001C5702" w:rsidRDefault="001C5702" w:rsidP="000E0417">
            <w:pPr>
              <w:keepNext/>
              <w:autoSpaceDE w:val="0"/>
              <w:autoSpaceDN w:val="0"/>
              <w:adjustRightInd w:val="0"/>
              <w:spacing w:before="0" w:after="0" w:line="240" w:lineRule="auto"/>
              <w:rPr>
                <w:rFonts w:ascii="Calibri" w:hAnsi="Calibri" w:cs="Calibri"/>
                <w:b/>
                <w:bCs/>
                <w:kern w:val="0"/>
                <w:lang w:bidi="ar-SA"/>
              </w:rPr>
            </w:pPr>
            <w:r>
              <w:rPr>
                <w:rFonts w:ascii="Calibri" w:hAnsi="Calibri" w:cs="Calibri"/>
                <w:b/>
                <w:bCs/>
                <w:kern w:val="0"/>
                <w:lang w:bidi="ar-SA"/>
              </w:rPr>
              <w:lastRenderedPageBreak/>
              <w:t>Titres</w:t>
            </w:r>
          </w:p>
        </w:tc>
        <w:tc>
          <w:tcPr>
            <w:tcW w:w="6659" w:type="dxa"/>
            <w:tcBorders>
              <w:top w:val="nil"/>
              <w:left w:val="nil"/>
              <w:bottom w:val="nil"/>
              <w:right w:val="nil"/>
            </w:tcBorders>
          </w:tcPr>
          <w:p w:rsidR="001C5702" w:rsidRDefault="001C5702" w:rsidP="000E0417">
            <w:pPr>
              <w:keepNext/>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désigne :</w:t>
            </w:r>
          </w:p>
          <w:p w:rsidR="00CD247A" w:rsidRPr="00CD247A" w:rsidRDefault="001C5702" w:rsidP="000E0417">
            <w:pPr>
              <w:pStyle w:val="Paragraphedeliste"/>
              <w:keepNext/>
              <w:numPr>
                <w:ilvl w:val="0"/>
                <w:numId w:val="20"/>
              </w:numPr>
              <w:autoSpaceDE w:val="0"/>
              <w:autoSpaceDN w:val="0"/>
              <w:adjustRightInd w:val="0"/>
              <w:spacing w:before="0" w:after="0" w:line="240" w:lineRule="auto"/>
              <w:rPr>
                <w:rFonts w:ascii="Calibri" w:hAnsi="Calibri" w:cs="Calibri"/>
                <w:kern w:val="0"/>
                <w:lang w:bidi="ar-SA"/>
              </w:rPr>
            </w:pPr>
            <w:r w:rsidRPr="00CD247A">
              <w:rPr>
                <w:rFonts w:ascii="Calibri" w:hAnsi="Calibri" w:cs="Calibri"/>
                <w:kern w:val="0"/>
                <w:lang w:bidi="ar-SA"/>
              </w:rPr>
              <w:t xml:space="preserve">tout titre financier émis par la Société, y compris toute Action, </w:t>
            </w:r>
            <w:r w:rsidR="00CD247A" w:rsidRPr="00CD247A">
              <w:rPr>
                <w:rFonts w:ascii="Calibri" w:hAnsi="Calibri" w:cs="Calibri"/>
                <w:kern w:val="0"/>
                <w:lang w:bidi="ar-SA"/>
              </w:rPr>
              <w:t xml:space="preserve">tout BSA, </w:t>
            </w:r>
            <w:r w:rsidRPr="00CD247A">
              <w:rPr>
                <w:rFonts w:ascii="Calibri" w:hAnsi="Calibri" w:cs="Calibri"/>
                <w:kern w:val="0"/>
                <w:lang w:bidi="ar-SA"/>
              </w:rPr>
              <w:t xml:space="preserve">toute </w:t>
            </w:r>
            <w:r w:rsidR="00CD247A" w:rsidRPr="00CD247A">
              <w:rPr>
                <w:rFonts w:ascii="Calibri" w:hAnsi="Calibri" w:cs="Calibri"/>
                <w:kern w:val="0"/>
                <w:lang w:bidi="ar-SA"/>
              </w:rPr>
              <w:t>obligation convertible</w:t>
            </w:r>
            <w:r w:rsidRPr="00CD247A">
              <w:rPr>
                <w:rFonts w:ascii="Calibri" w:hAnsi="Calibri" w:cs="Calibri"/>
                <w:kern w:val="0"/>
                <w:lang w:bidi="ar-SA"/>
              </w:rPr>
              <w:t xml:space="preserve">, toute action résultant de la conversion </w:t>
            </w:r>
            <w:r w:rsidR="00CD247A" w:rsidRPr="00CD247A">
              <w:rPr>
                <w:rFonts w:ascii="Calibri" w:hAnsi="Calibri" w:cs="Calibri"/>
                <w:kern w:val="0"/>
                <w:lang w:bidi="ar-SA"/>
              </w:rPr>
              <w:t>de BSA</w:t>
            </w:r>
            <w:r w:rsidRPr="00CD247A">
              <w:rPr>
                <w:rFonts w:ascii="Calibri" w:hAnsi="Calibri" w:cs="Calibri"/>
                <w:kern w:val="0"/>
                <w:lang w:bidi="ar-SA"/>
              </w:rPr>
              <w:t>, toute obligation et toute autre valeur mobilière donnant droit par conversion, échange, remboursement, présentation d'un bon ou de toute autre manière, à l'attribution à tout moment ou à date fixe de titres qui, à cet effet, sont ou seront émis en représentation d'une quotité du capital de la Société ou de façon à donner droit, de quelque manière que ce soit, à une part des profits ou du boni de liquidation ou à des droits de vote de la Société, que la Société a émis ou viendrait à émettre ;</w:t>
            </w:r>
          </w:p>
          <w:p w:rsidR="001C5702" w:rsidRDefault="001C5702" w:rsidP="000E0417">
            <w:pPr>
              <w:pStyle w:val="Paragraphedeliste"/>
              <w:keepNext/>
              <w:numPr>
                <w:ilvl w:val="0"/>
                <w:numId w:val="20"/>
              </w:num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tout droit préférentiel de souscription à une augmentation de capital en numéraire ou le droit d'attribution résultant d'une augmentation par incorporation des réserves ; et</w:t>
            </w:r>
          </w:p>
          <w:p w:rsidR="001C5702" w:rsidRDefault="001C5702" w:rsidP="000E0417">
            <w:pPr>
              <w:pStyle w:val="Paragraphedeliste"/>
              <w:keepNext/>
              <w:numPr>
                <w:ilvl w:val="0"/>
                <w:numId w:val="20"/>
              </w:numPr>
              <w:autoSpaceDE w:val="0"/>
              <w:autoSpaceDN w:val="0"/>
              <w:adjustRightInd w:val="0"/>
              <w:spacing w:before="0" w:after="0" w:line="240" w:lineRule="auto"/>
              <w:rPr>
                <w:rFonts w:ascii="Calibri" w:hAnsi="Calibri" w:cs="Calibri"/>
                <w:kern w:val="0"/>
                <w:lang w:bidi="ar-SA"/>
              </w:rPr>
            </w:pPr>
            <w:r>
              <w:rPr>
                <w:rFonts w:ascii="Calibri" w:hAnsi="Calibri" w:cs="Calibri"/>
                <w:kern w:val="0"/>
                <w:lang w:bidi="ar-SA"/>
              </w:rPr>
              <w:t>tout démembrement des titres visés ci-avant et tout autre titre de même nature que les titres visés ci-avant émis ou attribués par une quelconque Entité à la suite d'une transformation, fusion, scission, apport partiel d'actif ou opération similaire de la Société.</w:t>
            </w:r>
          </w:p>
          <w:p w:rsidR="00CD247A" w:rsidRDefault="00CD247A" w:rsidP="000E0417">
            <w:pPr>
              <w:pStyle w:val="Paragraphedeliste"/>
              <w:keepNext/>
              <w:autoSpaceDE w:val="0"/>
              <w:autoSpaceDN w:val="0"/>
              <w:adjustRightInd w:val="0"/>
              <w:spacing w:before="0" w:after="0" w:line="240" w:lineRule="auto"/>
              <w:ind w:left="1080"/>
              <w:rPr>
                <w:rFonts w:ascii="Calibri" w:hAnsi="Calibri" w:cs="Calibri"/>
                <w:kern w:val="0"/>
                <w:lang w:bidi="ar-SA"/>
              </w:rPr>
            </w:pPr>
          </w:p>
          <w:p w:rsidR="00CD247A" w:rsidRDefault="00CD247A" w:rsidP="000E0417">
            <w:pPr>
              <w:pStyle w:val="Paragraphedeliste"/>
              <w:keepNext/>
              <w:autoSpaceDE w:val="0"/>
              <w:autoSpaceDN w:val="0"/>
              <w:adjustRightInd w:val="0"/>
              <w:spacing w:before="0" w:after="0" w:line="240" w:lineRule="auto"/>
              <w:ind w:left="1080"/>
              <w:rPr>
                <w:rFonts w:ascii="Calibri" w:hAnsi="Calibri" w:cs="Calibri"/>
                <w:kern w:val="0"/>
                <w:lang w:bidi="ar-SA"/>
              </w:rPr>
            </w:pPr>
          </w:p>
        </w:tc>
      </w:tr>
    </w:tbl>
    <w:p w:rsidR="0024200B" w:rsidRDefault="0024200B" w:rsidP="0024200B">
      <w:pPr>
        <w:pStyle w:val="Paragraphedeliste"/>
        <w:numPr>
          <w:ilvl w:val="0"/>
          <w:numId w:val="18"/>
        </w:numPr>
        <w:ind w:hanging="720"/>
        <w:rPr>
          <w:b/>
          <w:u w:val="single"/>
        </w:rPr>
      </w:pPr>
      <w:r>
        <w:rPr>
          <w:b/>
          <w:u w:val="single"/>
        </w:rPr>
        <w:t xml:space="preserve">Nombre et </w:t>
      </w:r>
      <w:r w:rsidR="00144A04">
        <w:rPr>
          <w:b/>
          <w:u w:val="single"/>
        </w:rPr>
        <w:t>prix d’émission</w:t>
      </w:r>
      <w:r>
        <w:rPr>
          <w:b/>
          <w:u w:val="single"/>
        </w:rPr>
        <w:t xml:space="preserve"> des BSA</w:t>
      </w:r>
    </w:p>
    <w:p w:rsidR="0030708E" w:rsidRDefault="0030708E" w:rsidP="0024200B">
      <w:r>
        <w:t xml:space="preserve">La Société </w:t>
      </w:r>
      <w:r w:rsidR="001768BF">
        <w:t>émet</w:t>
      </w:r>
      <w:r>
        <w:t xml:space="preserve"> les BSA à la date des présentes, conformément aux dispositions des articles </w:t>
      </w:r>
      <w:r w:rsidR="00B23817">
        <w:br/>
      </w:r>
      <w:r>
        <w:t>L.</w:t>
      </w:r>
      <w:r w:rsidR="00B23817">
        <w:t xml:space="preserve"> </w:t>
      </w:r>
      <w:r>
        <w:t>228-91 et suivants du Code de commerce.</w:t>
      </w:r>
    </w:p>
    <w:p w:rsidR="0024200B" w:rsidRDefault="0030708E" w:rsidP="0024200B">
      <w:r>
        <w:t xml:space="preserve">Le nombre total de BSA émis est de </w:t>
      </w:r>
      <w:r w:rsidR="00144A04">
        <w:t>cent soixante-dix mille (170.000)</w:t>
      </w:r>
      <w:r>
        <w:t xml:space="preserve"> BSA</w:t>
      </w:r>
      <w:r w:rsidR="00144A04">
        <w:t>.</w:t>
      </w:r>
    </w:p>
    <w:p w:rsidR="00144A04" w:rsidRDefault="00144A04" w:rsidP="0024200B">
      <w:r>
        <w:t>Chaque BSA est émis et attribué à titre gratuit.</w:t>
      </w:r>
    </w:p>
    <w:p w:rsidR="00105ED6" w:rsidRDefault="00105ED6" w:rsidP="0024200B"/>
    <w:p w:rsidR="00144A04" w:rsidRPr="00144A04" w:rsidRDefault="00144A04" w:rsidP="00144A04">
      <w:pPr>
        <w:pStyle w:val="Paragraphedeliste"/>
        <w:numPr>
          <w:ilvl w:val="0"/>
          <w:numId w:val="18"/>
        </w:numPr>
        <w:ind w:hanging="720"/>
        <w:rPr>
          <w:b/>
          <w:u w:val="single"/>
        </w:rPr>
      </w:pPr>
      <w:r w:rsidRPr="00144A04">
        <w:rPr>
          <w:b/>
          <w:u w:val="single"/>
        </w:rPr>
        <w:t>Forme des BSA</w:t>
      </w:r>
    </w:p>
    <w:p w:rsidR="004A7891" w:rsidRDefault="00144A04" w:rsidP="004A7891">
      <w:r>
        <w:t>Les BSA sont créés exclusivement sous la forme nominative.</w:t>
      </w:r>
    </w:p>
    <w:p w:rsidR="00144A04" w:rsidRDefault="00144A04" w:rsidP="004A7891">
      <w:r>
        <w:t xml:space="preserve">Les BSA seront inscrits en compte dans les registres de la Société et seront négociables </w:t>
      </w:r>
      <w:r w:rsidR="009A5F18">
        <w:t xml:space="preserve">à partir de leur date de souscription dans les mêmes conditions que les Actions, </w:t>
      </w:r>
      <w:r w:rsidR="00F13C1B">
        <w:t>sous réserve des restrictions à leur mutation résultant des Statuts et d</w:t>
      </w:r>
      <w:r w:rsidR="009A5F18">
        <w:t>u Pacte</w:t>
      </w:r>
      <w:r>
        <w:t xml:space="preserve">. La propriété des BSA résultera de leur </w:t>
      </w:r>
      <w:r w:rsidR="00D1093E">
        <w:t>inscription</w:t>
      </w:r>
      <w:r>
        <w:t xml:space="preserve"> en compte au nom de leur titulaire </w:t>
      </w:r>
      <w:r w:rsidR="00D1093E">
        <w:t>respectif</w:t>
      </w:r>
      <w:r>
        <w:t>.</w:t>
      </w:r>
    </w:p>
    <w:p w:rsidR="00D1093E" w:rsidRDefault="00D1093E" w:rsidP="00D1093E">
      <w:r>
        <w:t>Aucun document matérialisant la propriété des BSA ne sera émis. Les porteurs de BSA pourront néanmoins demander à tout moment au Président de la Société, sous réserve d'un préavis raisonnable, une copie certifiée conforme des registres de la Société attest</w:t>
      </w:r>
      <w:r w:rsidR="00F13C1B">
        <w:t>ant le</w:t>
      </w:r>
      <w:r>
        <w:t xml:space="preserve"> nombre de BSA qu'ils détiennent.</w:t>
      </w:r>
    </w:p>
    <w:p w:rsidR="00105ED6" w:rsidRDefault="00105ED6" w:rsidP="000E0417">
      <w:pPr>
        <w:keepNext/>
      </w:pPr>
    </w:p>
    <w:p w:rsidR="00D1093E" w:rsidRPr="00D1093E" w:rsidRDefault="00D1093E" w:rsidP="000E0417">
      <w:pPr>
        <w:pStyle w:val="Paragraphedeliste"/>
        <w:keepNext/>
        <w:numPr>
          <w:ilvl w:val="0"/>
          <w:numId w:val="18"/>
        </w:numPr>
        <w:ind w:hanging="720"/>
        <w:rPr>
          <w:b/>
          <w:u w:val="single"/>
        </w:rPr>
      </w:pPr>
      <w:r w:rsidRPr="00D1093E">
        <w:rPr>
          <w:b/>
          <w:u w:val="single"/>
        </w:rPr>
        <w:t>S</w:t>
      </w:r>
      <w:r>
        <w:rPr>
          <w:b/>
          <w:u w:val="single"/>
        </w:rPr>
        <w:t>ouscription et attribution des BSA</w:t>
      </w:r>
    </w:p>
    <w:p w:rsidR="00D1093E" w:rsidRDefault="00D1093E" w:rsidP="000E0417">
      <w:pPr>
        <w:keepNext/>
      </w:pPr>
      <w:r>
        <w:t>Chaque BSA est émis à titre gratuit. En conséquence, aucun apport ne devra être libéré lors de la souscription des BSA.</w:t>
      </w:r>
    </w:p>
    <w:p w:rsidR="00D1093E" w:rsidRDefault="00D1093E" w:rsidP="00D1093E">
      <w:r>
        <w:t>La souscription des BSA sera reçue au siège social de la Société le jour de l'assemblé générale des associés de la Société se prononçant sur leur émission, soit le [●] 2014.</w:t>
      </w:r>
    </w:p>
    <w:p w:rsidR="00D1093E" w:rsidRDefault="00D1093E" w:rsidP="00D1093E">
      <w:r>
        <w:t>L'exercice du droit de souscription sera constaté par la remise d'un bulletin de souscription dûment signé par les souscripteurs des BSA qui devra être remis à la Société lors de la souscription.</w:t>
      </w:r>
    </w:p>
    <w:p w:rsidR="00105ED6" w:rsidRDefault="00105ED6" w:rsidP="00D1093E"/>
    <w:p w:rsidR="00D1093E" w:rsidRPr="00105ED6" w:rsidRDefault="00D1093E" w:rsidP="00D1093E">
      <w:pPr>
        <w:pStyle w:val="Paragraphedeliste"/>
        <w:numPr>
          <w:ilvl w:val="0"/>
          <w:numId w:val="18"/>
        </w:numPr>
        <w:ind w:hanging="720"/>
        <w:rPr>
          <w:b/>
          <w:u w:val="single"/>
        </w:rPr>
      </w:pPr>
      <w:r w:rsidRPr="00D1093E">
        <w:rPr>
          <w:b/>
          <w:u w:val="single"/>
        </w:rPr>
        <w:t>Droits et obligations attachés aux BSA</w:t>
      </w:r>
    </w:p>
    <w:p w:rsidR="00D1093E" w:rsidRDefault="00D1093E" w:rsidP="00D1093E">
      <w:r>
        <w:t xml:space="preserve">Sous réserve </w:t>
      </w:r>
      <w:r w:rsidR="001768BF">
        <w:t xml:space="preserve">de la réalisation des </w:t>
      </w:r>
      <w:r>
        <w:t>conditions d'exer</w:t>
      </w:r>
      <w:r w:rsidR="001768BF">
        <w:t>cice</w:t>
      </w:r>
      <w:r>
        <w:t xml:space="preserve"> des BSA </w:t>
      </w:r>
      <w:r w:rsidRPr="00CD247A">
        <w:t xml:space="preserve">stipulées </w:t>
      </w:r>
      <w:r w:rsidR="00CD247A">
        <w:t xml:space="preserve">au paragraphe </w:t>
      </w:r>
      <w:r w:rsidR="009E4713">
        <w:fldChar w:fldCharType="begin"/>
      </w:r>
      <w:r w:rsidR="00CD247A">
        <w:instrText xml:space="preserve"> REF _Ref382406743 \r \h </w:instrText>
      </w:r>
      <w:r w:rsidR="009E4713">
        <w:fldChar w:fldCharType="separate"/>
      </w:r>
      <w:r w:rsidR="000E0417">
        <w:t>6</w:t>
      </w:r>
      <w:r w:rsidR="009E4713">
        <w:fldChar w:fldCharType="end"/>
      </w:r>
      <w:r w:rsidRPr="00CD247A">
        <w:t xml:space="preserve"> ci-après</w:t>
      </w:r>
      <w:r>
        <w:t xml:space="preserve">, chaque BSA donnera droit à la souscription d'une (1) Action Nouvelle d'une valeur nominale </w:t>
      </w:r>
      <w:r w:rsidR="00DB6BE1">
        <w:t xml:space="preserve">de cent euros (100 €) euros chacune, </w:t>
      </w:r>
      <w:r>
        <w:t xml:space="preserve">pour un prix d'exercice égal à sa valeur nominale, soit </w:t>
      </w:r>
      <w:r w:rsidR="00DB6BE1">
        <w:t>cent euros</w:t>
      </w:r>
      <w:r>
        <w:t xml:space="preserve"> (1</w:t>
      </w:r>
      <w:r w:rsidR="00DB6BE1">
        <w:t>00</w:t>
      </w:r>
      <w:r>
        <w:t xml:space="preserve"> €).</w:t>
      </w:r>
    </w:p>
    <w:p w:rsidR="00D1093E" w:rsidRDefault="00D1093E" w:rsidP="00D1093E">
      <w:r>
        <w:t xml:space="preserve">Conformément à l'article L. 225-132 du Code de commerce, la décision d'émission des BSA emportera de plein droit, </w:t>
      </w:r>
      <w:r w:rsidR="00DB6BE1">
        <w:t>au profit des titulaires de BSA,</w:t>
      </w:r>
      <w:r>
        <w:t xml:space="preserve"> la renonciation expresse des associés de la Société à leur droit préférentiel de souscription aux Actions Nouvelles.</w:t>
      </w:r>
    </w:p>
    <w:p w:rsidR="00D1093E" w:rsidRDefault="00D1093E" w:rsidP="00D1093E"/>
    <w:p w:rsidR="00D1093E" w:rsidRPr="00105ED6" w:rsidRDefault="00105ED6" w:rsidP="00105ED6">
      <w:pPr>
        <w:pStyle w:val="Paragraphedeliste"/>
        <w:numPr>
          <w:ilvl w:val="0"/>
          <w:numId w:val="18"/>
        </w:numPr>
        <w:ind w:hanging="720"/>
        <w:rPr>
          <w:b/>
          <w:u w:val="single"/>
        </w:rPr>
      </w:pPr>
      <w:bookmarkStart w:id="0" w:name="_Ref382406743"/>
      <w:r>
        <w:rPr>
          <w:b/>
          <w:u w:val="single"/>
        </w:rPr>
        <w:t>Modalités d’exercice des BSA</w:t>
      </w:r>
      <w:bookmarkEnd w:id="0"/>
    </w:p>
    <w:p w:rsidR="00F24FFE" w:rsidRDefault="00F24FFE" w:rsidP="00F24FFE">
      <w:r>
        <w:t xml:space="preserve">La souscription des BSA emporte automatiquement l’obligation pour chaque souscripteur d’exercer </w:t>
      </w:r>
      <w:r w:rsidR="00F655EA">
        <w:t>l</w:t>
      </w:r>
      <w:r>
        <w:t>es BSA qu’il a souscrits</w:t>
      </w:r>
      <w:r w:rsidR="00E1461A">
        <w:t xml:space="preserve"> et de libérer immédiatement les Actions Nouvelles correspondantes</w:t>
      </w:r>
      <w:r>
        <w:t>, sur décision du Comité de Surveillance</w:t>
      </w:r>
      <w:r w:rsidR="00E1461A">
        <w:t xml:space="preserve"> prise comme indiqué ci-dessous</w:t>
      </w:r>
      <w:bookmarkStart w:id="1" w:name="_GoBack"/>
      <w:bookmarkEnd w:id="1"/>
      <w:r>
        <w:t>.</w:t>
      </w:r>
    </w:p>
    <w:p w:rsidR="00F24FFE" w:rsidRDefault="00F24FFE" w:rsidP="00DB6BE1">
      <w:r>
        <w:t>Les BSA seront exerçables jusqu’au [●] 2017 inclus [</w:t>
      </w:r>
      <w:r>
        <w:rPr>
          <w:i/>
        </w:rPr>
        <w:t>D</w:t>
      </w:r>
      <w:r w:rsidRPr="00F24FFE">
        <w:rPr>
          <w:i/>
        </w:rPr>
        <w:t>ate précise à compléter en fonction de la date de réalisation</w:t>
      </w:r>
      <w:r w:rsidR="00EE59A0">
        <w:rPr>
          <w:i/>
        </w:rPr>
        <w:t xml:space="preserve"> – soit 3 ans à compter de la date de réalisation</w:t>
      </w:r>
      <w:r>
        <w:t>) (le « </w:t>
      </w:r>
      <w:r>
        <w:rPr>
          <w:b/>
        </w:rPr>
        <w:t>Délai d’Exercice</w:t>
      </w:r>
      <w:r>
        <w:t> »).</w:t>
      </w:r>
    </w:p>
    <w:p w:rsidR="00F24FFE" w:rsidRDefault="00105ED6" w:rsidP="00DB6BE1">
      <w:r>
        <w:t>L’exercice des BSA interviendra à tout moment</w:t>
      </w:r>
      <w:r w:rsidR="00F24FFE">
        <w:t xml:space="preserve"> pendant le Délai d’Exercice</w:t>
      </w:r>
      <w:r>
        <w:t>, sur décision du Comité de Surveillance statuant à la</w:t>
      </w:r>
      <w:r w:rsidR="00E1461A">
        <w:t xml:space="preserve"> majorité simple</w:t>
      </w:r>
      <w:r>
        <w:t>, en fonction des besoins de financement de la Société (la « </w:t>
      </w:r>
      <w:r>
        <w:rPr>
          <w:b/>
        </w:rPr>
        <w:t>Décision d’Exercice</w:t>
      </w:r>
      <w:r>
        <w:t xml:space="preserve"> »), sans autre condition. </w:t>
      </w:r>
    </w:p>
    <w:p w:rsidR="00F24FFE" w:rsidRDefault="00105ED6" w:rsidP="00DB6BE1">
      <w:r>
        <w:t xml:space="preserve">Une Décision d’Exercice pourra porter sur tout ou partie des BSA. </w:t>
      </w:r>
    </w:p>
    <w:p w:rsidR="00DB6BE1" w:rsidRDefault="00DB6BE1" w:rsidP="00DB6BE1">
      <w:r>
        <w:t>Toutefois, les BSA ne pourront être exercés qu’une seule fois au titre de chaque année civile.</w:t>
      </w:r>
    </w:p>
    <w:p w:rsidR="00105ED6" w:rsidRDefault="00105ED6" w:rsidP="00DB6BE1">
      <w:r>
        <w:t xml:space="preserve">Lorsqu’une Décision d’Exercice sera adoptée par le Comité de Surveillance, le Président du Comité de Surveillance le notifiera à chaque titulaire de BSA, </w:t>
      </w:r>
      <w:r w:rsidR="00CD247A">
        <w:t xml:space="preserve">dans les formes visées au paragraphe </w:t>
      </w:r>
      <w:r w:rsidR="009E4713">
        <w:fldChar w:fldCharType="begin"/>
      </w:r>
      <w:r w:rsidR="00CD247A">
        <w:instrText xml:space="preserve"> REF _Ref382406809 \r \h </w:instrText>
      </w:r>
      <w:r w:rsidR="009E4713">
        <w:fldChar w:fldCharType="separate"/>
      </w:r>
      <w:r w:rsidR="000E0417">
        <w:t>12</w:t>
      </w:r>
      <w:r w:rsidR="009E4713">
        <w:fldChar w:fldCharType="end"/>
      </w:r>
      <w:r w:rsidR="00CD247A">
        <w:t xml:space="preserve"> ci-après</w:t>
      </w:r>
      <w:r>
        <w:t xml:space="preserve">. </w:t>
      </w:r>
    </w:p>
    <w:p w:rsidR="00D1093E" w:rsidRDefault="00105ED6" w:rsidP="00DB6BE1">
      <w:r>
        <w:t xml:space="preserve">Chaque titulaire de BSA </w:t>
      </w:r>
      <w:r w:rsidR="00DB6BE1">
        <w:t xml:space="preserve">sera tenu et s’engage irrévocablement et définitivement à exercer les BSA et à libérer </w:t>
      </w:r>
      <w:r>
        <w:t xml:space="preserve">le prix d’exercice correspondant </w:t>
      </w:r>
      <w:r w:rsidR="00DB6BE1">
        <w:t xml:space="preserve">dans un délai de quinze (15) jours à compter de la réception de la notification </w:t>
      </w:r>
      <w:r w:rsidR="00F24FFE">
        <w:t>de la Décision d’Exercice par le</w:t>
      </w:r>
      <w:r w:rsidR="00DB6BE1">
        <w:t xml:space="preserve"> Président du Comit</w:t>
      </w:r>
      <w:r>
        <w:t>é de Surveillance de la Société</w:t>
      </w:r>
      <w:r w:rsidR="00DB6BE1">
        <w:t>.</w:t>
      </w:r>
    </w:p>
    <w:p w:rsidR="00105ED6" w:rsidRDefault="00EE59A0" w:rsidP="00105ED6">
      <w:r>
        <w:lastRenderedPageBreak/>
        <w:t>Afin d’exercer leurs BSA, l</w:t>
      </w:r>
      <w:r w:rsidR="00105ED6">
        <w:t>es titulaires de BSA devront</w:t>
      </w:r>
      <w:r>
        <w:t xml:space="preserve"> adresser une </w:t>
      </w:r>
      <w:r w:rsidR="00105ED6">
        <w:t xml:space="preserve">déclaration d'exercice </w:t>
      </w:r>
      <w:r>
        <w:t xml:space="preserve">au siège de </w:t>
      </w:r>
      <w:r w:rsidR="00105ED6">
        <w:t>la Société, accompagnée du montant de l</w:t>
      </w:r>
      <w:r>
        <w:t>a</w:t>
      </w:r>
      <w:r w:rsidR="00105ED6">
        <w:t xml:space="preserve"> souscription </w:t>
      </w:r>
      <w:r w:rsidR="00F655EA">
        <w:t xml:space="preserve">d’Actions Nouvelles </w:t>
      </w:r>
      <w:r>
        <w:t>et du</w:t>
      </w:r>
      <w:r w:rsidR="00105ED6">
        <w:t xml:space="preserve"> bulletin de souscription</w:t>
      </w:r>
      <w:r>
        <w:t xml:space="preserve"> correspondants</w:t>
      </w:r>
      <w:r w:rsidR="00105ED6">
        <w:t>. Le montant de souscription des Actions Nouvelles devra être libéré en totalité lors de la souscription</w:t>
      </w:r>
      <w:r w:rsidR="00F655EA">
        <w:t>.</w:t>
      </w:r>
    </w:p>
    <w:p w:rsidR="00D1093E" w:rsidRDefault="00105ED6" w:rsidP="00D1093E">
      <w:r>
        <w:t>A défaut de Décision d’Exercice du Comité de Surveillance, les</w:t>
      </w:r>
      <w:r w:rsidR="00D1093E">
        <w:t xml:space="preserve"> BSA ne seront pas exerçables.</w:t>
      </w:r>
    </w:p>
    <w:p w:rsidR="00D1093E" w:rsidRDefault="00F24FFE" w:rsidP="00105ED6">
      <w:r>
        <w:t>Les</w:t>
      </w:r>
      <w:r w:rsidR="00D1093E">
        <w:t xml:space="preserve"> BSA </w:t>
      </w:r>
      <w:r>
        <w:t xml:space="preserve">qui n’auront pas été exercés dans les conditions ci-dessus et au plus tard le [●] 2017 </w:t>
      </w:r>
      <w:r w:rsidR="00D1093E">
        <w:t xml:space="preserve">deviendront caducs de plein droit à cette date. </w:t>
      </w:r>
    </w:p>
    <w:p w:rsidR="00014CA3" w:rsidRDefault="00014CA3" w:rsidP="00014CA3">
      <w:pPr>
        <w:rPr>
          <w:b/>
          <w:u w:val="single"/>
        </w:rPr>
      </w:pPr>
    </w:p>
    <w:p w:rsidR="00D1093E" w:rsidRPr="00014CA3" w:rsidRDefault="00014CA3" w:rsidP="00014CA3">
      <w:pPr>
        <w:pStyle w:val="Paragraphedeliste"/>
        <w:numPr>
          <w:ilvl w:val="0"/>
          <w:numId w:val="18"/>
        </w:numPr>
        <w:ind w:hanging="720"/>
        <w:rPr>
          <w:b/>
          <w:u w:val="single"/>
        </w:rPr>
      </w:pPr>
      <w:bookmarkStart w:id="2" w:name="_Ref382405498"/>
      <w:r>
        <w:rPr>
          <w:b/>
          <w:u w:val="single"/>
        </w:rPr>
        <w:t>Actions nouvelles</w:t>
      </w:r>
      <w:bookmarkEnd w:id="2"/>
    </w:p>
    <w:p w:rsidR="00D1093E" w:rsidRDefault="00D1093E" w:rsidP="00D1093E">
      <w:r>
        <w:t>L'exercice des BSA ne pourra donner lieu qu'à la souscription d'un nombre entier d'Actions Nouvelles.</w:t>
      </w:r>
    </w:p>
    <w:p w:rsidR="00D1093E" w:rsidRDefault="00D1093E" w:rsidP="00D1093E">
      <w:r>
        <w:t xml:space="preserve">Lorsque le nombre d'actions auquel donne droit un BSA (notamment du fait de l'application des stipulations du paragraphe </w:t>
      </w:r>
      <w:r w:rsidR="009E4713">
        <w:fldChar w:fldCharType="begin"/>
      </w:r>
      <w:r w:rsidR="001E0C0F">
        <w:instrText xml:space="preserve"> REF _Ref382405517 \r \h </w:instrText>
      </w:r>
      <w:r w:rsidR="009E4713">
        <w:fldChar w:fldCharType="separate"/>
      </w:r>
      <w:r w:rsidR="000E0417">
        <w:t>8</w:t>
      </w:r>
      <w:r w:rsidR="009E4713">
        <w:fldChar w:fldCharType="end"/>
      </w:r>
      <w:r>
        <w:t xml:space="preserve"> ci-dessous) ne sera pas un nombre entier, le titulaire de BSA concerné pourra demander que lui soit attribué (i) le nombre entier d'actions immédiatement inférieur, auquel cas il sera versé au porteur, en espèces, une somme égale au prix d'exercice de la faction formant rompu ou (ii) le nombre entier d'actions immédiatement supérieur, à la condition de verser à la Société une somme égale à la valeur de la faction d'action supplémentaire ainsi demandée.</w:t>
      </w:r>
    </w:p>
    <w:p w:rsidR="00D1093E" w:rsidRDefault="00D1093E" w:rsidP="00B5262D">
      <w:r>
        <w:t xml:space="preserve">Les Actions Nouvelles souscrites à l'occasion de l'exercice des BSA porteront jouissance </w:t>
      </w:r>
      <w:r w:rsidR="00B5262D">
        <w:t xml:space="preserve">courante et </w:t>
      </w:r>
      <w:r>
        <w:t>seront entièrement assimilées aux actions anciennes ordinaires de la Société.</w:t>
      </w:r>
    </w:p>
    <w:p w:rsidR="00D1093E" w:rsidRDefault="00D1093E" w:rsidP="00D1093E">
      <w:r>
        <w:t xml:space="preserve">Dans les répartitions des bénéfices qui pourront être effectuées </w:t>
      </w:r>
      <w:r w:rsidR="00B5262D">
        <w:t>postérieurement à leur émission</w:t>
      </w:r>
      <w:r>
        <w:t>, les Actions Nouvelles permettront à leurs titulaires de recevoir le même montant net que celui qui pourra être attribué aux titulaires des actions ordinaires anciennes de même nominal.</w:t>
      </w:r>
    </w:p>
    <w:p w:rsidR="00107BE2" w:rsidRDefault="00107BE2" w:rsidP="00D1093E"/>
    <w:p w:rsidR="00D1093E" w:rsidRPr="00107BE2" w:rsidRDefault="00D1093E" w:rsidP="00107BE2">
      <w:pPr>
        <w:pStyle w:val="Paragraphedeliste"/>
        <w:numPr>
          <w:ilvl w:val="0"/>
          <w:numId w:val="18"/>
        </w:numPr>
        <w:ind w:hanging="720"/>
        <w:rPr>
          <w:b/>
          <w:u w:val="single"/>
        </w:rPr>
      </w:pPr>
      <w:bookmarkStart w:id="3" w:name="_Ref382405517"/>
      <w:r w:rsidRPr="00107BE2">
        <w:rPr>
          <w:b/>
          <w:u w:val="single"/>
        </w:rPr>
        <w:t>M</w:t>
      </w:r>
      <w:r w:rsidR="00107BE2">
        <w:rPr>
          <w:b/>
          <w:u w:val="single"/>
        </w:rPr>
        <w:t>aintien des droits des titulaires de BSA</w:t>
      </w:r>
      <w:bookmarkEnd w:id="3"/>
    </w:p>
    <w:p w:rsidR="00D1093E" w:rsidRDefault="00D1093E" w:rsidP="00D1093E">
      <w:r>
        <w:t>Le maintien des droits des titulaires de BSA sera assuré conformément aux dispositions des articles L. 228-99 et suivants du Code de c</w:t>
      </w:r>
      <w:r w:rsidR="00F655EA">
        <w:t>ommerce et des articles R. 228-</w:t>
      </w:r>
      <w:r>
        <w:t xml:space="preserve">87 et suivants du Code de commerce, et la Société pourra ainsi opter, pour la mise en œuvre de mesures prises dans le cadre : (i) soit de la première option prévue par </w:t>
      </w:r>
      <w:proofErr w:type="spellStart"/>
      <w:r>
        <w:t>I'article</w:t>
      </w:r>
      <w:proofErr w:type="spellEnd"/>
      <w:r>
        <w:t xml:space="preserve"> L. 228-99 l° du Code de commerce, (ii) soit de la deuxième option prévue par l'Article L. 228-99 2° du Code de commerce, (iii) soit de la troisième option prévue par l'Article L. 228-99 3° du Code de commerce et conformément à toutes les autres dispositions législatives ou réglementaires applicables à la date à laquelle les mesures de protection à l'égard des titulaires de BSA sont décidées.</w:t>
      </w:r>
    </w:p>
    <w:p w:rsidR="00D1093E" w:rsidRDefault="00D1093E" w:rsidP="00D1093E">
      <w:r>
        <w:t xml:space="preserve">Si la Société était absorbée par une autre société, fusionnait avec une ou plusieurs sociétés pour former une société nouvelle ou procédait à une scission, les titulaires de BSA exerceraient leurs droits au sein de la société absorbante ou nouvelle. Le nombre d'actions de la société absorbante ou nouvelle auquel les titulaires de BSA pourraient prétendre sera égal au nombre d'actions de la Société qu'aurait reçu le titulaire de BSA, corrigé par le rapport d'échange des </w:t>
      </w:r>
      <w:r>
        <w:lastRenderedPageBreak/>
        <w:t>actions de la Société contre les actions de la société absorbante ou nouvelle, conformément aux dispositions de l'article L. 228-101 du Code du commerce.</w:t>
      </w:r>
    </w:p>
    <w:p w:rsidR="00D1093E" w:rsidRDefault="00D1093E" w:rsidP="00D1093E">
      <w:r>
        <w:t>Par ailleurs, l'accord des titulaires de BSA devra être obtenu dans le cadre et pour les opérations prévues par les textes en vigueur et imposant cet accord comme nécessaire, selon les modalités prévues par lesdits textes</w:t>
      </w:r>
      <w:r w:rsidR="00107BE2">
        <w:t>, notamment au titre des articles L. 228-98 et suivants du Code de commerce</w:t>
      </w:r>
      <w:r>
        <w:t>.</w:t>
      </w:r>
    </w:p>
    <w:p w:rsidR="00D1093E" w:rsidRDefault="00D1093E" w:rsidP="00D1093E">
      <w:r>
        <w:t>En cas de réduction du capital de la Société motivée par des pertes, par diminution, soit du montant nominal des actions, soit du nombre de celles-ci, les droits des titulaires de BSA seront réduits en conséquence, comme s'ils les avaient exercés avant la date à laquelle la réduction de capital est devenue définitive, conformément à l'article L. 228-98 du Code de commerce.</w:t>
      </w:r>
    </w:p>
    <w:p w:rsidR="001E0C0F" w:rsidRDefault="001E0C0F" w:rsidP="00D1093E"/>
    <w:p w:rsidR="00D1093E" w:rsidRDefault="00D1093E" w:rsidP="00CD247A">
      <w:pPr>
        <w:pStyle w:val="Paragraphedeliste"/>
        <w:keepNext/>
        <w:numPr>
          <w:ilvl w:val="0"/>
          <w:numId w:val="18"/>
        </w:numPr>
        <w:ind w:hanging="720"/>
        <w:rPr>
          <w:b/>
          <w:u w:val="single"/>
        </w:rPr>
      </w:pPr>
      <w:r w:rsidRPr="001E0C0F">
        <w:rPr>
          <w:b/>
          <w:u w:val="single"/>
        </w:rPr>
        <w:t>R</w:t>
      </w:r>
      <w:r w:rsidR="001E0C0F">
        <w:rPr>
          <w:b/>
          <w:u w:val="single"/>
        </w:rPr>
        <w:t>eprésentation des titulaires de BSA</w:t>
      </w:r>
    </w:p>
    <w:p w:rsidR="001E0C0F" w:rsidRPr="001E0C0F" w:rsidRDefault="001E0C0F" w:rsidP="00CD247A">
      <w:pPr>
        <w:pStyle w:val="Paragraphedeliste"/>
        <w:keepNext/>
        <w:rPr>
          <w:b/>
          <w:u w:val="single"/>
        </w:rPr>
      </w:pPr>
    </w:p>
    <w:p w:rsidR="00D1093E" w:rsidRPr="001E0C0F" w:rsidRDefault="001E0C0F" w:rsidP="00CD247A">
      <w:pPr>
        <w:pStyle w:val="Paragraphedeliste"/>
        <w:keepNext/>
        <w:numPr>
          <w:ilvl w:val="1"/>
          <w:numId w:val="18"/>
        </w:numPr>
        <w:tabs>
          <w:tab w:val="left" w:pos="709"/>
        </w:tabs>
        <w:ind w:hanging="720"/>
        <w:rPr>
          <w:b/>
        </w:rPr>
      </w:pPr>
      <w:r w:rsidRPr="001E0C0F">
        <w:rPr>
          <w:b/>
        </w:rPr>
        <w:tab/>
      </w:r>
      <w:r>
        <w:rPr>
          <w:b/>
        </w:rPr>
        <w:t>Masse des titulaires de BSA</w:t>
      </w:r>
    </w:p>
    <w:p w:rsidR="00D1093E" w:rsidRDefault="00D1093E" w:rsidP="00D1093E">
      <w:r>
        <w:t>Conformément aux dispositions des articles L. 228-103 du Code de commerce, les titulaires de BSA seront groupés en une masse jouissant de la personnalité civile conformément aux dispositions légales.</w:t>
      </w:r>
    </w:p>
    <w:p w:rsidR="00D1093E" w:rsidRPr="001E0C0F" w:rsidRDefault="00D1093E" w:rsidP="00E43519">
      <w:pPr>
        <w:pStyle w:val="Paragraphedeliste"/>
        <w:numPr>
          <w:ilvl w:val="1"/>
          <w:numId w:val="18"/>
        </w:numPr>
        <w:tabs>
          <w:tab w:val="left" w:pos="709"/>
        </w:tabs>
        <w:ind w:hanging="720"/>
        <w:rPr>
          <w:b/>
        </w:rPr>
      </w:pPr>
      <w:r w:rsidRPr="001E0C0F">
        <w:rPr>
          <w:b/>
        </w:rPr>
        <w:t>Représentant de</w:t>
      </w:r>
      <w:r w:rsidR="001E0C0F">
        <w:rPr>
          <w:b/>
        </w:rPr>
        <w:t xml:space="preserve"> la masse des titulaires de BSA</w:t>
      </w:r>
    </w:p>
    <w:p w:rsidR="00D1093E" w:rsidRDefault="00D1093E" w:rsidP="00D1093E">
      <w:r>
        <w:t>Les titulaires de BSA se réuniront en assemblée afin de désigner le ou les représentants de la masse et de définir ses ou leurs pouvoirs conformément aux dispositions légales. II ne pourra pas être procédé à la désignation de plus de trois représentants de la masse.</w:t>
      </w:r>
    </w:p>
    <w:p w:rsidR="00D1093E" w:rsidRDefault="00D1093E" w:rsidP="00D1093E">
      <w:r>
        <w:t xml:space="preserve">Le représentant de la masse ne percevra aucune rémunération. </w:t>
      </w:r>
    </w:p>
    <w:p w:rsidR="00D1093E" w:rsidRDefault="00D1093E" w:rsidP="00D1093E">
      <w:r>
        <w:t xml:space="preserve">En cas de décès ou de révocation du représentant, un remplaçant sera élu par l'assemblée générale des titulaires de BSA. </w:t>
      </w:r>
    </w:p>
    <w:p w:rsidR="00D1093E" w:rsidRDefault="00D1093E" w:rsidP="00D1093E">
      <w:r>
        <w:t>Tout intéressé aura le droit, à tout moment, d'obtenir au siège social le nom et l'adresse du représentant de la masse.</w:t>
      </w:r>
    </w:p>
    <w:p w:rsidR="00D1093E" w:rsidRPr="00E43519" w:rsidRDefault="00E43519" w:rsidP="00E43519">
      <w:pPr>
        <w:pStyle w:val="Paragraphedeliste"/>
        <w:numPr>
          <w:ilvl w:val="1"/>
          <w:numId w:val="18"/>
        </w:numPr>
        <w:tabs>
          <w:tab w:val="left" w:pos="709"/>
        </w:tabs>
        <w:ind w:hanging="720"/>
        <w:rPr>
          <w:b/>
        </w:rPr>
      </w:pPr>
      <w:r>
        <w:rPr>
          <w:b/>
        </w:rPr>
        <w:t>Assemblée des titulaires de BSA</w:t>
      </w:r>
    </w:p>
    <w:p w:rsidR="00D1093E" w:rsidRDefault="00D1093E" w:rsidP="00D1093E">
      <w:r>
        <w:t>Les assemblées des titulaires de BSA seront réunies au siège social de la Société ou en tout autre endroit en France métropolitaine prévu par la convocation.</w:t>
      </w:r>
    </w:p>
    <w:p w:rsidR="00D1093E" w:rsidRDefault="00D1093E" w:rsidP="00D1093E">
      <w:r>
        <w:t>L'assemblée générale des titulaires de BSA est convoquée par le Président de la Société, par le représentant de la masse ou par les liquidateurs pendant la période de liquidation.</w:t>
      </w:r>
    </w:p>
    <w:p w:rsidR="00D1093E" w:rsidRDefault="00D1093E" w:rsidP="00D1093E">
      <w:r>
        <w:t>Toutefois, un ou plusieurs titulaires de BSA réunissant au moins le trentième des titres de la masse peuvent adresser à la Société ou au représentant de la masse une demande tendant à la convocation de l'assemblée générale des titulaires de BSA, conformément aux dispositions de l'article L. 228-58 alinéa 2 du Code de commerce.</w:t>
      </w:r>
    </w:p>
    <w:p w:rsidR="00D1093E" w:rsidRDefault="00D1093E" w:rsidP="00D1093E">
      <w:r>
        <w:t>Si cette assemblée générale des titulaires de BSA n'a pas été convoquée dans les deux (2) mois qui suivent la demande, les auteurs de la demande peuvent charger l'un d'entre eux de poursuivre en justice la désignation d'un mandataire qui convoquera l'assemblée générale des titulaires de BSA.</w:t>
      </w:r>
    </w:p>
    <w:p w:rsidR="00D1093E" w:rsidRDefault="00D1093E" w:rsidP="00D1093E">
      <w:r>
        <w:lastRenderedPageBreak/>
        <w:t>La Société prendra à sa charge les frais d'administration et de fonctionnement de la masse des titulaires de BSA, ainsi que les frais d'assemblées de cette masse.</w:t>
      </w:r>
    </w:p>
    <w:p w:rsidR="00D1093E" w:rsidRPr="001C5702" w:rsidRDefault="00D1093E" w:rsidP="001C5702">
      <w:pPr>
        <w:pStyle w:val="Paragraphedeliste"/>
        <w:numPr>
          <w:ilvl w:val="1"/>
          <w:numId w:val="18"/>
        </w:numPr>
        <w:tabs>
          <w:tab w:val="left" w:pos="709"/>
        </w:tabs>
        <w:ind w:hanging="720"/>
        <w:rPr>
          <w:b/>
        </w:rPr>
      </w:pPr>
      <w:r w:rsidRPr="001C5702">
        <w:rPr>
          <w:b/>
        </w:rPr>
        <w:tab/>
        <w:t>Porteur unique</w:t>
      </w:r>
    </w:p>
    <w:p w:rsidR="00D1093E" w:rsidRDefault="00D1093E" w:rsidP="00D1093E">
      <w:r>
        <w:t>Dans l'hypothèse où les BSA émis appartiendraient en totalité à une seule et même personne physique ou morale, le titulaire unique exercera personnellement les pouvoirs attribués par la loi au représentant de la masse et aux assemblées de titulaires de BSA.</w:t>
      </w:r>
    </w:p>
    <w:p w:rsidR="00D1093E" w:rsidRDefault="00D1093E" w:rsidP="00D1093E"/>
    <w:p w:rsidR="00D1093E" w:rsidRDefault="001C5702" w:rsidP="00CD247A">
      <w:pPr>
        <w:pStyle w:val="Paragraphedeliste"/>
        <w:keepNext/>
        <w:numPr>
          <w:ilvl w:val="0"/>
          <w:numId w:val="18"/>
        </w:numPr>
        <w:ind w:hanging="720"/>
        <w:rPr>
          <w:b/>
          <w:u w:val="single"/>
        </w:rPr>
      </w:pPr>
      <w:r>
        <w:rPr>
          <w:b/>
          <w:u w:val="single"/>
        </w:rPr>
        <w:t>Négociabilité des BSA</w:t>
      </w:r>
    </w:p>
    <w:p w:rsidR="001C5702" w:rsidRPr="001C5702" w:rsidRDefault="001C5702" w:rsidP="00CD247A">
      <w:pPr>
        <w:keepNext/>
        <w:rPr>
          <w:b/>
          <w:u w:val="single"/>
        </w:rPr>
      </w:pPr>
      <w:r>
        <w:t xml:space="preserve">Les BSA seront négociables </w:t>
      </w:r>
      <w:r w:rsidR="009A5F18">
        <w:t xml:space="preserve">à partir de leur date de souscription dans les mêmes conditions que les Actions, </w:t>
      </w:r>
      <w:r w:rsidR="00B5262D">
        <w:t>sous réserve des restrictions à leur mutation résultant des Statuts et du Pact</w:t>
      </w:r>
      <w:r w:rsidR="00B5262D">
        <w:t>e</w:t>
      </w:r>
      <w:r>
        <w:t>.</w:t>
      </w:r>
    </w:p>
    <w:p w:rsidR="00D1093E" w:rsidRDefault="00D1093E" w:rsidP="00D1093E"/>
    <w:p w:rsidR="00D1093E" w:rsidRPr="001C5702" w:rsidRDefault="001C5702" w:rsidP="001C5702">
      <w:pPr>
        <w:pStyle w:val="Paragraphedeliste"/>
        <w:numPr>
          <w:ilvl w:val="0"/>
          <w:numId w:val="18"/>
        </w:numPr>
        <w:ind w:hanging="720"/>
        <w:rPr>
          <w:b/>
          <w:u w:val="single"/>
        </w:rPr>
      </w:pPr>
      <w:r>
        <w:rPr>
          <w:b/>
          <w:u w:val="single"/>
        </w:rPr>
        <w:t>Modifications des termes et conditions</w:t>
      </w:r>
    </w:p>
    <w:p w:rsidR="00D1093E" w:rsidRDefault="00D1093E" w:rsidP="00D1093E">
      <w:r>
        <w:t>Les présents Termes et Conditions des BSA pourront être modifiés par l</w:t>
      </w:r>
      <w:r w:rsidR="00B5262D">
        <w:t>a collectivité d</w:t>
      </w:r>
      <w:r>
        <w:t xml:space="preserve">es associés de la Société sous réserve du droit des </w:t>
      </w:r>
      <w:r w:rsidR="001C5702">
        <w:t>porteurs de BSA</w:t>
      </w:r>
      <w:r>
        <w:t xml:space="preserve"> qui devront se prononcer sur les modifications envisagées.</w:t>
      </w:r>
    </w:p>
    <w:p w:rsidR="00D1093E" w:rsidRDefault="00D1093E" w:rsidP="00D1093E">
      <w:r>
        <w:t>Aucune modification des termes et conditions des BSA ne pourra intervenir autrement qu'en conformité avec les stipulations d</w:t>
      </w:r>
      <w:r w:rsidR="00017520">
        <w:t>es Termes et Conditions et du Pacte</w:t>
      </w:r>
      <w:r>
        <w:t>.</w:t>
      </w:r>
    </w:p>
    <w:p w:rsidR="00D1093E" w:rsidRDefault="00D1093E" w:rsidP="00D1093E"/>
    <w:p w:rsidR="00D1093E" w:rsidRPr="001C5702" w:rsidRDefault="001C5702" w:rsidP="001C5702">
      <w:pPr>
        <w:pStyle w:val="Paragraphedeliste"/>
        <w:numPr>
          <w:ilvl w:val="0"/>
          <w:numId w:val="18"/>
        </w:numPr>
        <w:ind w:hanging="720"/>
        <w:rPr>
          <w:b/>
          <w:u w:val="single"/>
        </w:rPr>
      </w:pPr>
      <w:bookmarkStart w:id="4" w:name="_Ref382406809"/>
      <w:r w:rsidRPr="001C5702">
        <w:rPr>
          <w:b/>
          <w:u w:val="single"/>
        </w:rPr>
        <w:t>Notifications</w:t>
      </w:r>
      <w:bookmarkEnd w:id="4"/>
    </w:p>
    <w:p w:rsidR="00D1093E" w:rsidRDefault="00D1093E" w:rsidP="00D1093E">
      <w:r>
        <w:t>Toutes les communications par la Société aux porteurs de BSA leur seront notifiées par courrier recommandé avec demande d'avis de réception à leur adresse (telle que communiquée à la Société à la date d'émission de</w:t>
      </w:r>
      <w:r w:rsidR="001C5702">
        <w:t>s</w:t>
      </w:r>
      <w:r>
        <w:t xml:space="preserve"> </w:t>
      </w:r>
      <w:proofErr w:type="gramStart"/>
      <w:r>
        <w:t>BSA )</w:t>
      </w:r>
      <w:proofErr w:type="gramEnd"/>
      <w:r>
        <w:t xml:space="preserve"> ou par tout autre moyen attestant de la réception de la communication. Chaque porteur de BSA aura le droit de modifier son adresse par notification faite à la Société par courrier recommandé avec demande d'avis de réception.</w:t>
      </w:r>
    </w:p>
    <w:p w:rsidR="00D1093E" w:rsidRDefault="00D1093E" w:rsidP="00D1093E">
      <w:r>
        <w:t>Toutes les communications entre le représentant de la masse et les porteurs de BSA peuvent être faites par courrier électronique, télécopie, télex ou lettre ordinaire.</w:t>
      </w:r>
    </w:p>
    <w:p w:rsidR="00D1093E" w:rsidRDefault="00D1093E" w:rsidP="00D1093E"/>
    <w:p w:rsidR="00D1093E" w:rsidRPr="001C5702" w:rsidRDefault="001C5702" w:rsidP="001C5702">
      <w:pPr>
        <w:pStyle w:val="Paragraphedeliste"/>
        <w:numPr>
          <w:ilvl w:val="0"/>
          <w:numId w:val="18"/>
        </w:numPr>
        <w:ind w:hanging="720"/>
        <w:rPr>
          <w:b/>
          <w:u w:val="single"/>
        </w:rPr>
      </w:pPr>
      <w:r>
        <w:rPr>
          <w:b/>
          <w:u w:val="single"/>
        </w:rPr>
        <w:t>Droit applicable</w:t>
      </w:r>
    </w:p>
    <w:p w:rsidR="00D1093E" w:rsidRDefault="00D1093E" w:rsidP="00D1093E">
      <w:r>
        <w:t xml:space="preserve">Les BSA et </w:t>
      </w:r>
      <w:r w:rsidR="001C5702">
        <w:t>les</w:t>
      </w:r>
      <w:r>
        <w:t xml:space="preserve"> Termes et Conditions sont régis par le droit français.</w:t>
      </w:r>
    </w:p>
    <w:p w:rsidR="00D1093E" w:rsidRDefault="00D1093E" w:rsidP="00D1093E">
      <w:r>
        <w:t xml:space="preserve">Tout litige ou différend relatif aux Termes et Conditions sera soumis à la compétence </w:t>
      </w:r>
      <w:r w:rsidR="001C5702">
        <w:t xml:space="preserve">exclusive des tribunaux du ressort du </w:t>
      </w:r>
      <w:r w:rsidR="00017520">
        <w:t>siège social</w:t>
      </w:r>
      <w:r w:rsidR="001C5702">
        <w:t xml:space="preserve"> de la Société</w:t>
      </w:r>
      <w:r>
        <w:t>.</w:t>
      </w:r>
    </w:p>
    <w:p w:rsidR="00D1093E" w:rsidRDefault="00D1093E" w:rsidP="00D1093E"/>
    <w:p w:rsidR="00D1093E" w:rsidRDefault="00D1093E" w:rsidP="004A7891"/>
    <w:sectPr w:rsidR="00D1093E" w:rsidSect="00680DC4">
      <w:headerReference w:type="default" r:id="rId9"/>
      <w:footerReference w:type="default" r:id="rId10"/>
      <w:pgSz w:w="11906" w:h="16838"/>
      <w:pgMar w:top="1418" w:right="1247" w:bottom="141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BD9" w:rsidRDefault="00AD5BD9" w:rsidP="000C03E8">
      <w:r>
        <w:separator/>
      </w:r>
    </w:p>
  </w:endnote>
  <w:endnote w:type="continuationSeparator" w:id="0">
    <w:p w:rsidR="00AD5BD9" w:rsidRDefault="00AD5BD9"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19273"/>
      <w:docPartObj>
        <w:docPartGallery w:val="Page Numbers (Bottom of Page)"/>
        <w:docPartUnique/>
      </w:docPartObj>
    </w:sdtPr>
    <w:sdtEndPr/>
    <w:sdtContent>
      <w:p w:rsidR="001768BF" w:rsidRDefault="00AD5BD9">
        <w:pPr>
          <w:pStyle w:val="Pieddepage"/>
          <w:jc w:val="center"/>
        </w:pPr>
        <w:r>
          <w:fldChar w:fldCharType="begin"/>
        </w:r>
        <w:r>
          <w:instrText xml:space="preserve"> PAGE   \* MERGEFORMAT </w:instrText>
        </w:r>
        <w:r>
          <w:fldChar w:fldCharType="separate"/>
        </w:r>
        <w:r w:rsidR="00E1461A">
          <w:rPr>
            <w:noProof/>
          </w:rPr>
          <w:t>6</w:t>
        </w:r>
        <w:r>
          <w:rPr>
            <w:noProof/>
          </w:rPr>
          <w:fldChar w:fldCharType="end"/>
        </w:r>
      </w:p>
    </w:sdtContent>
  </w:sdt>
  <w:p w:rsidR="001768BF" w:rsidRDefault="001768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BD9" w:rsidRDefault="00AD5BD9" w:rsidP="000C03E8">
      <w:r>
        <w:separator/>
      </w:r>
    </w:p>
  </w:footnote>
  <w:footnote w:type="continuationSeparator" w:id="0">
    <w:p w:rsidR="00AD5BD9" w:rsidRDefault="00AD5BD9"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BF" w:rsidRPr="001C5702" w:rsidRDefault="00F13C1B" w:rsidP="001C5702">
    <w:pPr>
      <w:pStyle w:val="En-tte"/>
      <w:jc w:val="right"/>
      <w:rPr>
        <w:b/>
        <w:i/>
        <w:u w:val="single"/>
      </w:rPr>
    </w:pPr>
    <w:r>
      <w:rPr>
        <w:b/>
        <w:i/>
        <w:u w:val="single"/>
      </w:rPr>
      <w:t>Commentaires GATE AVOCATS 20</w:t>
    </w:r>
    <w:r w:rsidR="001768BF" w:rsidRPr="001C5702">
      <w:rPr>
        <w:b/>
        <w:i/>
        <w:u w:val="single"/>
      </w:rPr>
      <w:t xml:space="preserve"> mars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9152881"/>
    <w:multiLevelType w:val="hybridMultilevel"/>
    <w:tmpl w:val="CA92DD44"/>
    <w:lvl w:ilvl="0" w:tplc="23E45C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7444A9"/>
    <w:multiLevelType w:val="multilevel"/>
    <w:tmpl w:val="A30CA8F2"/>
    <w:lvl w:ilvl="0">
      <w:start w:val="1"/>
      <w:numFmt w:val="decimal"/>
      <w:pStyle w:val="Titre1"/>
      <w:isLgl/>
      <w:lvlText w:val="%1"/>
      <w:lvlJc w:val="right"/>
      <w:pPr>
        <w:tabs>
          <w:tab w:val="num" w:pos="125"/>
        </w:tabs>
        <w:ind w:left="-122" w:firstLine="122"/>
      </w:pPr>
      <w:rPr>
        <w:rFonts w:hint="default"/>
        <w:b w:val="0"/>
        <w:bCs w:val="0"/>
        <w:i w:val="0"/>
        <w:iCs w:val="0"/>
        <w:caps w:val="0"/>
        <w:smallCaps w:val="0"/>
        <w:strike w:val="0"/>
        <w:dstrike w:val="0"/>
        <w:noProof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Titre2"/>
      <w:lvlText w:val="%1.%2"/>
      <w:lvlJc w:val="right"/>
      <w:pPr>
        <w:tabs>
          <w:tab w:val="num" w:pos="69"/>
        </w:tabs>
        <w:ind w:left="69" w:hanging="69"/>
      </w:pPr>
      <w:rPr>
        <w:rFonts w:hint="default"/>
        <w:b w:val="0"/>
        <w:bCs w:val="0"/>
        <w:i w:val="0"/>
        <w:iCs w:val="0"/>
        <w:caps w:val="0"/>
        <w:smallCaps w:val="0"/>
        <w:strike w:val="0"/>
        <w:dstrike w:val="0"/>
        <w:noProof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right"/>
      <w:pPr>
        <w:tabs>
          <w:tab w:val="num" w:pos="69"/>
        </w:tabs>
        <w:ind w:left="69" w:hanging="69"/>
      </w:pPr>
      <w:rPr>
        <w:rFonts w:asciiTheme="minorHAnsi" w:hAnsiTheme="minorHAnsi" w:hint="default"/>
      </w:rPr>
    </w:lvl>
    <w:lvl w:ilvl="3">
      <w:start w:val="1"/>
      <w:numFmt w:val="decimal"/>
      <w:pStyle w:val="Titre4"/>
      <w:lvlText w:val="%1.%2.%3.%4"/>
      <w:lvlJc w:val="right"/>
      <w:pPr>
        <w:tabs>
          <w:tab w:val="num" w:pos="69"/>
        </w:tabs>
        <w:ind w:left="69" w:hanging="69"/>
      </w:pPr>
      <w:rPr>
        <w:rFonts w:asciiTheme="minorHAnsi" w:hAnsiTheme="minorHAnsi" w:hint="default"/>
      </w:rPr>
    </w:lvl>
    <w:lvl w:ilvl="4">
      <w:start w:val="1"/>
      <w:numFmt w:val="decimal"/>
      <w:pStyle w:val="Titre5"/>
      <w:lvlText w:val="%1.%2.%3.%4.%5"/>
      <w:lvlJc w:val="right"/>
      <w:pPr>
        <w:tabs>
          <w:tab w:val="num" w:pos="69"/>
        </w:tabs>
        <w:ind w:left="69" w:hanging="69"/>
      </w:pPr>
      <w:rPr>
        <w:rFonts w:asciiTheme="minorHAnsi" w:hAnsiTheme="minorHAnsi" w:hint="default"/>
        <w:b w:val="0"/>
        <w:bCs w:val="0"/>
        <w:i w:val="0"/>
        <w:iCs w:val="0"/>
        <w:caps w:val="0"/>
        <w:strike w:val="0"/>
        <w:dstrike w:val="0"/>
        <w:noProof w:val="0"/>
        <w:vanish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Titre6"/>
      <w:lvlText w:val="%1.%2.%3.%4.%5.%6"/>
      <w:lvlJc w:val="right"/>
      <w:pPr>
        <w:tabs>
          <w:tab w:val="num" w:pos="69"/>
        </w:tabs>
        <w:ind w:left="69" w:hanging="69"/>
      </w:pPr>
      <w:rPr>
        <w:rFonts w:asciiTheme="minorHAnsi" w:hAnsiTheme="minorHAnsi" w:hint="default"/>
        <w:b w:val="0"/>
        <w:i w:val="0"/>
      </w:rPr>
    </w:lvl>
    <w:lvl w:ilvl="6">
      <w:start w:val="1"/>
      <w:numFmt w:val="lowerRoman"/>
      <w:pStyle w:val="Titre7"/>
      <w:lvlText w:val="%7."/>
      <w:lvlJc w:val="left"/>
      <w:pPr>
        <w:tabs>
          <w:tab w:val="num" w:pos="-219"/>
        </w:tabs>
        <w:ind w:left="-219" w:hanging="357"/>
      </w:pPr>
      <w:rPr>
        <w:rFonts w:asciiTheme="majorHAnsi" w:hAnsiTheme="majorHAnsi" w:hint="default"/>
      </w:rPr>
    </w:lvl>
    <w:lvl w:ilvl="7">
      <w:start w:val="1"/>
      <w:numFmt w:val="lowerLetter"/>
      <w:lvlRestart w:val="0"/>
      <w:pStyle w:val="Titre8"/>
      <w:lvlText w:val="%8"/>
      <w:lvlJc w:val="left"/>
      <w:pPr>
        <w:tabs>
          <w:tab w:val="num" w:pos="-66"/>
        </w:tabs>
        <w:ind w:left="-66" w:hanging="397"/>
      </w:pPr>
      <w:rPr>
        <w:rFonts w:asciiTheme="majorHAnsi" w:hAnsiTheme="majorHAnsi" w:hint="default"/>
      </w:rPr>
    </w:lvl>
    <w:lvl w:ilvl="8">
      <w:start w:val="1"/>
      <w:numFmt w:val="bullet"/>
      <w:lvlRestart w:val="0"/>
      <w:pStyle w:val="Titre9"/>
      <w:lvlText w:val=""/>
      <w:lvlJc w:val="left"/>
      <w:pPr>
        <w:tabs>
          <w:tab w:val="num" w:pos="-179"/>
        </w:tabs>
        <w:ind w:left="104" w:hanging="283"/>
      </w:pPr>
      <w:rPr>
        <w:rFonts w:ascii="Symbol" w:hAnsi="Symbol" w:hint="default"/>
        <w:color w:val="auto"/>
      </w:rPr>
    </w:lvl>
  </w:abstractNum>
  <w:abstractNum w:abstractNumId="3">
    <w:nsid w:val="23675F4B"/>
    <w:multiLevelType w:val="hybridMultilevel"/>
    <w:tmpl w:val="452AEA8A"/>
    <w:lvl w:ilvl="0" w:tplc="03ECC4B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5">
    <w:nsid w:val="38BE0661"/>
    <w:multiLevelType w:val="multilevel"/>
    <w:tmpl w:val="74ECE93E"/>
    <w:lvl w:ilvl="0">
      <w:start w:val="1"/>
      <w:numFmt w:val="decimal"/>
      <w:lvlText w:val="ARTICLE %1."/>
      <w:lvlJc w:val="left"/>
      <w:pPr>
        <w:ind w:left="432" w:hanging="432"/>
      </w:pPr>
      <w:rPr>
        <w:rFonts w:asciiTheme="minorHAnsi" w:hAnsiTheme="minorHAnsi" w:cstheme="minorHAnsi" w:hint="default"/>
        <w:b/>
        <w:bCs w:val="0"/>
        <w:i w:val="0"/>
        <w:iCs w:val="0"/>
        <w:caps w:val="0"/>
        <w:smallCaps w:val="0"/>
        <w:strike w:val="0"/>
        <w:dstrike w:val="0"/>
        <w:noProof w:val="0"/>
        <w:snapToGrid w:val="0"/>
        <w:vanish w:val="0"/>
        <w:color w:val="17365D" w:themeColor="text2" w:themeShade="BF"/>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6AEC2F1E"/>
    <w:multiLevelType w:val="multilevel"/>
    <w:tmpl w:val="333A8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A590B91"/>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7B4F6732"/>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6"/>
  </w:num>
  <w:num w:numId="3">
    <w:abstractNumId w:val="4"/>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4"/>
  </w:num>
  <w:num w:numId="15">
    <w:abstractNumId w:val="5"/>
  </w:num>
  <w:num w:numId="16">
    <w:abstractNumId w:val="8"/>
  </w:num>
  <w:num w:numId="17">
    <w:abstractNumId w:val="9"/>
  </w:num>
  <w:num w:numId="18">
    <w:abstractNumId w:val="7"/>
  </w:num>
  <w:num w:numId="19">
    <w:abstractNumId w:val="3"/>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91"/>
    <w:rsid w:val="00001E2D"/>
    <w:rsid w:val="000051C6"/>
    <w:rsid w:val="0000565B"/>
    <w:rsid w:val="00007103"/>
    <w:rsid w:val="00011023"/>
    <w:rsid w:val="00014CA3"/>
    <w:rsid w:val="00017520"/>
    <w:rsid w:val="00017B38"/>
    <w:rsid w:val="00020644"/>
    <w:rsid w:val="00025643"/>
    <w:rsid w:val="00026FE3"/>
    <w:rsid w:val="00032847"/>
    <w:rsid w:val="00037C18"/>
    <w:rsid w:val="00042EDF"/>
    <w:rsid w:val="00043FED"/>
    <w:rsid w:val="00045EBA"/>
    <w:rsid w:val="00050CD0"/>
    <w:rsid w:val="00051007"/>
    <w:rsid w:val="00051A13"/>
    <w:rsid w:val="00054AF6"/>
    <w:rsid w:val="0006125C"/>
    <w:rsid w:val="00064F7D"/>
    <w:rsid w:val="0007207B"/>
    <w:rsid w:val="00075A92"/>
    <w:rsid w:val="00075F9C"/>
    <w:rsid w:val="00076C8F"/>
    <w:rsid w:val="00080FC5"/>
    <w:rsid w:val="000841DD"/>
    <w:rsid w:val="00086BB3"/>
    <w:rsid w:val="00090A2A"/>
    <w:rsid w:val="00094B6E"/>
    <w:rsid w:val="000A2E56"/>
    <w:rsid w:val="000B4ACF"/>
    <w:rsid w:val="000B5DED"/>
    <w:rsid w:val="000B6300"/>
    <w:rsid w:val="000C03E8"/>
    <w:rsid w:val="000C3E1F"/>
    <w:rsid w:val="000D3328"/>
    <w:rsid w:val="000D3F79"/>
    <w:rsid w:val="000D710D"/>
    <w:rsid w:val="000E0417"/>
    <w:rsid w:val="000E5483"/>
    <w:rsid w:val="000E679D"/>
    <w:rsid w:val="00102B65"/>
    <w:rsid w:val="00105ED6"/>
    <w:rsid w:val="00107BE2"/>
    <w:rsid w:val="00110CC1"/>
    <w:rsid w:val="0011184B"/>
    <w:rsid w:val="00116D80"/>
    <w:rsid w:val="001206CF"/>
    <w:rsid w:val="001216D6"/>
    <w:rsid w:val="0013328B"/>
    <w:rsid w:val="001357B8"/>
    <w:rsid w:val="00135E25"/>
    <w:rsid w:val="00144A04"/>
    <w:rsid w:val="001473BE"/>
    <w:rsid w:val="00151287"/>
    <w:rsid w:val="001570C6"/>
    <w:rsid w:val="0016108C"/>
    <w:rsid w:val="001634E9"/>
    <w:rsid w:val="00164213"/>
    <w:rsid w:val="0016503C"/>
    <w:rsid w:val="0016584A"/>
    <w:rsid w:val="00170D10"/>
    <w:rsid w:val="0017263F"/>
    <w:rsid w:val="00172766"/>
    <w:rsid w:val="001768BF"/>
    <w:rsid w:val="00180883"/>
    <w:rsid w:val="001921E3"/>
    <w:rsid w:val="001A601A"/>
    <w:rsid w:val="001B2117"/>
    <w:rsid w:val="001B453D"/>
    <w:rsid w:val="001B5FC7"/>
    <w:rsid w:val="001C0BEE"/>
    <w:rsid w:val="001C5702"/>
    <w:rsid w:val="001D5790"/>
    <w:rsid w:val="001E0ACB"/>
    <w:rsid w:val="001E0C0F"/>
    <w:rsid w:val="001E7263"/>
    <w:rsid w:val="001F1E1E"/>
    <w:rsid w:val="001F5DFB"/>
    <w:rsid w:val="00205CBD"/>
    <w:rsid w:val="00211C20"/>
    <w:rsid w:val="002206A6"/>
    <w:rsid w:val="002211D8"/>
    <w:rsid w:val="002257FE"/>
    <w:rsid w:val="002328E8"/>
    <w:rsid w:val="0024087A"/>
    <w:rsid w:val="00240EE0"/>
    <w:rsid w:val="0024200B"/>
    <w:rsid w:val="002529E5"/>
    <w:rsid w:val="00272E08"/>
    <w:rsid w:val="00275F6C"/>
    <w:rsid w:val="00277F4B"/>
    <w:rsid w:val="002825D8"/>
    <w:rsid w:val="002872AD"/>
    <w:rsid w:val="00292B6E"/>
    <w:rsid w:val="00295961"/>
    <w:rsid w:val="00297179"/>
    <w:rsid w:val="002A27BF"/>
    <w:rsid w:val="002A774F"/>
    <w:rsid w:val="002C2E64"/>
    <w:rsid w:val="002C6052"/>
    <w:rsid w:val="002C7C5C"/>
    <w:rsid w:val="002D437F"/>
    <w:rsid w:val="002E1FA2"/>
    <w:rsid w:val="002E777A"/>
    <w:rsid w:val="002F5330"/>
    <w:rsid w:val="002F5513"/>
    <w:rsid w:val="002F55ED"/>
    <w:rsid w:val="002F7C90"/>
    <w:rsid w:val="0030708E"/>
    <w:rsid w:val="00310A60"/>
    <w:rsid w:val="00322541"/>
    <w:rsid w:val="003227FA"/>
    <w:rsid w:val="003361D9"/>
    <w:rsid w:val="00343961"/>
    <w:rsid w:val="00346249"/>
    <w:rsid w:val="003521FA"/>
    <w:rsid w:val="00363B2A"/>
    <w:rsid w:val="0036539D"/>
    <w:rsid w:val="003716F7"/>
    <w:rsid w:val="0037672D"/>
    <w:rsid w:val="003854DB"/>
    <w:rsid w:val="003A1A67"/>
    <w:rsid w:val="003B213D"/>
    <w:rsid w:val="003B48E7"/>
    <w:rsid w:val="003B518A"/>
    <w:rsid w:val="003C074E"/>
    <w:rsid w:val="003C1203"/>
    <w:rsid w:val="003C4E92"/>
    <w:rsid w:val="003C57EA"/>
    <w:rsid w:val="003D72B2"/>
    <w:rsid w:val="003E6A0A"/>
    <w:rsid w:val="003F1AA3"/>
    <w:rsid w:val="003F498A"/>
    <w:rsid w:val="00402809"/>
    <w:rsid w:val="0041325D"/>
    <w:rsid w:val="004142ED"/>
    <w:rsid w:val="004150A7"/>
    <w:rsid w:val="004273BC"/>
    <w:rsid w:val="0043301F"/>
    <w:rsid w:val="0043375F"/>
    <w:rsid w:val="00433E29"/>
    <w:rsid w:val="00440996"/>
    <w:rsid w:val="0044243D"/>
    <w:rsid w:val="00446EEB"/>
    <w:rsid w:val="0045524F"/>
    <w:rsid w:val="00455A9C"/>
    <w:rsid w:val="004564DD"/>
    <w:rsid w:val="0046108F"/>
    <w:rsid w:val="00467C92"/>
    <w:rsid w:val="00470E02"/>
    <w:rsid w:val="0047360F"/>
    <w:rsid w:val="00474086"/>
    <w:rsid w:val="0048446B"/>
    <w:rsid w:val="00484DA6"/>
    <w:rsid w:val="004875AE"/>
    <w:rsid w:val="004904C3"/>
    <w:rsid w:val="00492163"/>
    <w:rsid w:val="00492527"/>
    <w:rsid w:val="00492FBA"/>
    <w:rsid w:val="0049421D"/>
    <w:rsid w:val="00496466"/>
    <w:rsid w:val="00497266"/>
    <w:rsid w:val="004A1B22"/>
    <w:rsid w:val="004A3426"/>
    <w:rsid w:val="004A3E90"/>
    <w:rsid w:val="004A7891"/>
    <w:rsid w:val="004B6C04"/>
    <w:rsid w:val="004D6B72"/>
    <w:rsid w:val="004E0396"/>
    <w:rsid w:val="004F1DD1"/>
    <w:rsid w:val="004F3125"/>
    <w:rsid w:val="00501C00"/>
    <w:rsid w:val="0051687D"/>
    <w:rsid w:val="0052090E"/>
    <w:rsid w:val="00520DD5"/>
    <w:rsid w:val="005229C5"/>
    <w:rsid w:val="00524B9D"/>
    <w:rsid w:val="00524BE4"/>
    <w:rsid w:val="00536894"/>
    <w:rsid w:val="00542F30"/>
    <w:rsid w:val="00543C50"/>
    <w:rsid w:val="00552E83"/>
    <w:rsid w:val="00563838"/>
    <w:rsid w:val="00565FA0"/>
    <w:rsid w:val="005674E2"/>
    <w:rsid w:val="005719EA"/>
    <w:rsid w:val="00571D8A"/>
    <w:rsid w:val="00574F04"/>
    <w:rsid w:val="00577551"/>
    <w:rsid w:val="00584488"/>
    <w:rsid w:val="0059346A"/>
    <w:rsid w:val="005A0AAF"/>
    <w:rsid w:val="005A0CE8"/>
    <w:rsid w:val="005A2526"/>
    <w:rsid w:val="005A41DF"/>
    <w:rsid w:val="005B42F7"/>
    <w:rsid w:val="005B6C61"/>
    <w:rsid w:val="005C2E1A"/>
    <w:rsid w:val="005C75DD"/>
    <w:rsid w:val="005D0B2C"/>
    <w:rsid w:val="005D0CDC"/>
    <w:rsid w:val="005D1B00"/>
    <w:rsid w:val="005D2780"/>
    <w:rsid w:val="005D2872"/>
    <w:rsid w:val="005F2364"/>
    <w:rsid w:val="005F5D69"/>
    <w:rsid w:val="00601615"/>
    <w:rsid w:val="00606889"/>
    <w:rsid w:val="00611165"/>
    <w:rsid w:val="00613C63"/>
    <w:rsid w:val="0061559B"/>
    <w:rsid w:val="00615E10"/>
    <w:rsid w:val="00625F24"/>
    <w:rsid w:val="00626338"/>
    <w:rsid w:val="00627320"/>
    <w:rsid w:val="00637B93"/>
    <w:rsid w:val="00640ECC"/>
    <w:rsid w:val="006423CB"/>
    <w:rsid w:val="00643680"/>
    <w:rsid w:val="00645F56"/>
    <w:rsid w:val="00660473"/>
    <w:rsid w:val="00671595"/>
    <w:rsid w:val="00672988"/>
    <w:rsid w:val="006732FB"/>
    <w:rsid w:val="006742F7"/>
    <w:rsid w:val="00680DC4"/>
    <w:rsid w:val="006837CC"/>
    <w:rsid w:val="00683C8E"/>
    <w:rsid w:val="0068514D"/>
    <w:rsid w:val="00692E19"/>
    <w:rsid w:val="006A5836"/>
    <w:rsid w:val="006B4C91"/>
    <w:rsid w:val="006B6A12"/>
    <w:rsid w:val="006D1C44"/>
    <w:rsid w:val="006D5936"/>
    <w:rsid w:val="006D704F"/>
    <w:rsid w:val="006E1117"/>
    <w:rsid w:val="006E3F39"/>
    <w:rsid w:val="006F017D"/>
    <w:rsid w:val="007124B7"/>
    <w:rsid w:val="00712506"/>
    <w:rsid w:val="0071371F"/>
    <w:rsid w:val="007171A1"/>
    <w:rsid w:val="00733F9F"/>
    <w:rsid w:val="00740835"/>
    <w:rsid w:val="00750BB6"/>
    <w:rsid w:val="00752F55"/>
    <w:rsid w:val="00753C82"/>
    <w:rsid w:val="00755BC8"/>
    <w:rsid w:val="00762BFD"/>
    <w:rsid w:val="00766466"/>
    <w:rsid w:val="00766B7A"/>
    <w:rsid w:val="00771F5A"/>
    <w:rsid w:val="00777783"/>
    <w:rsid w:val="0078567F"/>
    <w:rsid w:val="007871AA"/>
    <w:rsid w:val="0079073E"/>
    <w:rsid w:val="00791AE0"/>
    <w:rsid w:val="007A0ECC"/>
    <w:rsid w:val="007B1931"/>
    <w:rsid w:val="007B1A2F"/>
    <w:rsid w:val="007C74D5"/>
    <w:rsid w:val="007D695D"/>
    <w:rsid w:val="007E6620"/>
    <w:rsid w:val="007F18E1"/>
    <w:rsid w:val="007F3171"/>
    <w:rsid w:val="007F3481"/>
    <w:rsid w:val="008016FF"/>
    <w:rsid w:val="00803038"/>
    <w:rsid w:val="008063A2"/>
    <w:rsid w:val="00813F38"/>
    <w:rsid w:val="00817EA4"/>
    <w:rsid w:val="008251BC"/>
    <w:rsid w:val="00826956"/>
    <w:rsid w:val="00830F27"/>
    <w:rsid w:val="00834FAF"/>
    <w:rsid w:val="00837EB2"/>
    <w:rsid w:val="00841A9B"/>
    <w:rsid w:val="00845B0F"/>
    <w:rsid w:val="00846779"/>
    <w:rsid w:val="00852123"/>
    <w:rsid w:val="00860FC7"/>
    <w:rsid w:val="00896FCB"/>
    <w:rsid w:val="008A3ED2"/>
    <w:rsid w:val="008A41BF"/>
    <w:rsid w:val="008A7315"/>
    <w:rsid w:val="008C138D"/>
    <w:rsid w:val="008C5B08"/>
    <w:rsid w:val="008C7063"/>
    <w:rsid w:val="008D06A6"/>
    <w:rsid w:val="008D2996"/>
    <w:rsid w:val="008D62D7"/>
    <w:rsid w:val="008E13B9"/>
    <w:rsid w:val="008E7C89"/>
    <w:rsid w:val="008F3178"/>
    <w:rsid w:val="008F78A0"/>
    <w:rsid w:val="0090176A"/>
    <w:rsid w:val="00910B4F"/>
    <w:rsid w:val="00913582"/>
    <w:rsid w:val="009174CC"/>
    <w:rsid w:val="00923717"/>
    <w:rsid w:val="00932ABE"/>
    <w:rsid w:val="00942134"/>
    <w:rsid w:val="0094241F"/>
    <w:rsid w:val="00942EF8"/>
    <w:rsid w:val="009435DF"/>
    <w:rsid w:val="00944A2B"/>
    <w:rsid w:val="00944C6A"/>
    <w:rsid w:val="009500A5"/>
    <w:rsid w:val="00955893"/>
    <w:rsid w:val="0096067A"/>
    <w:rsid w:val="009609EF"/>
    <w:rsid w:val="00974F6B"/>
    <w:rsid w:val="00982E09"/>
    <w:rsid w:val="00985CF8"/>
    <w:rsid w:val="00997813"/>
    <w:rsid w:val="009A1C59"/>
    <w:rsid w:val="009A5F18"/>
    <w:rsid w:val="009B0AA0"/>
    <w:rsid w:val="009B0D2A"/>
    <w:rsid w:val="009B1759"/>
    <w:rsid w:val="009B329D"/>
    <w:rsid w:val="009B5E28"/>
    <w:rsid w:val="009C12B6"/>
    <w:rsid w:val="009C4861"/>
    <w:rsid w:val="009D1CBC"/>
    <w:rsid w:val="009E00AB"/>
    <w:rsid w:val="009E1455"/>
    <w:rsid w:val="009E4713"/>
    <w:rsid w:val="009E4E07"/>
    <w:rsid w:val="009E6CEB"/>
    <w:rsid w:val="009F0DA5"/>
    <w:rsid w:val="009F3865"/>
    <w:rsid w:val="009F7597"/>
    <w:rsid w:val="009F7817"/>
    <w:rsid w:val="00A2456D"/>
    <w:rsid w:val="00A27F29"/>
    <w:rsid w:val="00A474FE"/>
    <w:rsid w:val="00A52835"/>
    <w:rsid w:val="00A56699"/>
    <w:rsid w:val="00A57975"/>
    <w:rsid w:val="00A62D06"/>
    <w:rsid w:val="00A67933"/>
    <w:rsid w:val="00A7560E"/>
    <w:rsid w:val="00A8514A"/>
    <w:rsid w:val="00A91254"/>
    <w:rsid w:val="00A9166D"/>
    <w:rsid w:val="00A96D4A"/>
    <w:rsid w:val="00AA3EBD"/>
    <w:rsid w:val="00AA483C"/>
    <w:rsid w:val="00AB4C47"/>
    <w:rsid w:val="00AC0EA0"/>
    <w:rsid w:val="00AC26C0"/>
    <w:rsid w:val="00AC275D"/>
    <w:rsid w:val="00AC558A"/>
    <w:rsid w:val="00AC5F87"/>
    <w:rsid w:val="00AC7428"/>
    <w:rsid w:val="00AC7770"/>
    <w:rsid w:val="00AD5BB9"/>
    <w:rsid w:val="00AD5BD9"/>
    <w:rsid w:val="00AE2F59"/>
    <w:rsid w:val="00AE4338"/>
    <w:rsid w:val="00AF3CC1"/>
    <w:rsid w:val="00AF433B"/>
    <w:rsid w:val="00B022BC"/>
    <w:rsid w:val="00B11371"/>
    <w:rsid w:val="00B132E1"/>
    <w:rsid w:val="00B16751"/>
    <w:rsid w:val="00B168B4"/>
    <w:rsid w:val="00B20D68"/>
    <w:rsid w:val="00B23817"/>
    <w:rsid w:val="00B33B1D"/>
    <w:rsid w:val="00B40EB2"/>
    <w:rsid w:val="00B44CF1"/>
    <w:rsid w:val="00B5238C"/>
    <w:rsid w:val="00B5262D"/>
    <w:rsid w:val="00B63936"/>
    <w:rsid w:val="00B655E8"/>
    <w:rsid w:val="00B663BA"/>
    <w:rsid w:val="00B73A60"/>
    <w:rsid w:val="00B956C8"/>
    <w:rsid w:val="00BA5788"/>
    <w:rsid w:val="00BA7E9E"/>
    <w:rsid w:val="00BB6ACF"/>
    <w:rsid w:val="00BB6F15"/>
    <w:rsid w:val="00BC095C"/>
    <w:rsid w:val="00BC2696"/>
    <w:rsid w:val="00BC4481"/>
    <w:rsid w:val="00BD13F7"/>
    <w:rsid w:val="00BD1AAB"/>
    <w:rsid w:val="00BD31C6"/>
    <w:rsid w:val="00BE0460"/>
    <w:rsid w:val="00BE0599"/>
    <w:rsid w:val="00BE631E"/>
    <w:rsid w:val="00BE7064"/>
    <w:rsid w:val="00BE70D1"/>
    <w:rsid w:val="00BF13F7"/>
    <w:rsid w:val="00BF35C2"/>
    <w:rsid w:val="00C023CD"/>
    <w:rsid w:val="00C16689"/>
    <w:rsid w:val="00C22D66"/>
    <w:rsid w:val="00C24D2D"/>
    <w:rsid w:val="00C26D6E"/>
    <w:rsid w:val="00C27F9B"/>
    <w:rsid w:val="00C408E2"/>
    <w:rsid w:val="00C4610A"/>
    <w:rsid w:val="00C47F97"/>
    <w:rsid w:val="00C54ECB"/>
    <w:rsid w:val="00C65FF6"/>
    <w:rsid w:val="00C719AA"/>
    <w:rsid w:val="00C72636"/>
    <w:rsid w:val="00C844E8"/>
    <w:rsid w:val="00C879A7"/>
    <w:rsid w:val="00C91EAA"/>
    <w:rsid w:val="00CB221B"/>
    <w:rsid w:val="00CB5ADF"/>
    <w:rsid w:val="00CB76D9"/>
    <w:rsid w:val="00CC699C"/>
    <w:rsid w:val="00CD247A"/>
    <w:rsid w:val="00CE0221"/>
    <w:rsid w:val="00CE4219"/>
    <w:rsid w:val="00CE7F62"/>
    <w:rsid w:val="00CF316F"/>
    <w:rsid w:val="00CF45A8"/>
    <w:rsid w:val="00D02B4C"/>
    <w:rsid w:val="00D042A2"/>
    <w:rsid w:val="00D1093E"/>
    <w:rsid w:val="00D12F84"/>
    <w:rsid w:val="00D144D0"/>
    <w:rsid w:val="00D1677C"/>
    <w:rsid w:val="00D347EB"/>
    <w:rsid w:val="00D3526F"/>
    <w:rsid w:val="00D35386"/>
    <w:rsid w:val="00D3565D"/>
    <w:rsid w:val="00D4385C"/>
    <w:rsid w:val="00D46F71"/>
    <w:rsid w:val="00D556AF"/>
    <w:rsid w:val="00D56531"/>
    <w:rsid w:val="00D57DA5"/>
    <w:rsid w:val="00D6763B"/>
    <w:rsid w:val="00D67F64"/>
    <w:rsid w:val="00D77A28"/>
    <w:rsid w:val="00D77ABA"/>
    <w:rsid w:val="00D81B23"/>
    <w:rsid w:val="00D84A0E"/>
    <w:rsid w:val="00D86C1D"/>
    <w:rsid w:val="00D9130D"/>
    <w:rsid w:val="00DA102E"/>
    <w:rsid w:val="00DA1591"/>
    <w:rsid w:val="00DA4C37"/>
    <w:rsid w:val="00DA5AEF"/>
    <w:rsid w:val="00DA5B44"/>
    <w:rsid w:val="00DB3A38"/>
    <w:rsid w:val="00DB6BE1"/>
    <w:rsid w:val="00DC4C83"/>
    <w:rsid w:val="00DC6211"/>
    <w:rsid w:val="00DD4995"/>
    <w:rsid w:val="00DD79BC"/>
    <w:rsid w:val="00DE3116"/>
    <w:rsid w:val="00DE7313"/>
    <w:rsid w:val="00DF224C"/>
    <w:rsid w:val="00DF6992"/>
    <w:rsid w:val="00E00378"/>
    <w:rsid w:val="00E06FA3"/>
    <w:rsid w:val="00E1461A"/>
    <w:rsid w:val="00E149E8"/>
    <w:rsid w:val="00E31510"/>
    <w:rsid w:val="00E37DEC"/>
    <w:rsid w:val="00E41E67"/>
    <w:rsid w:val="00E43519"/>
    <w:rsid w:val="00E460E3"/>
    <w:rsid w:val="00E5641A"/>
    <w:rsid w:val="00E66D9B"/>
    <w:rsid w:val="00E6726A"/>
    <w:rsid w:val="00E721BC"/>
    <w:rsid w:val="00E80503"/>
    <w:rsid w:val="00EB0A07"/>
    <w:rsid w:val="00EB4775"/>
    <w:rsid w:val="00EC0B2D"/>
    <w:rsid w:val="00EC1247"/>
    <w:rsid w:val="00ED17F8"/>
    <w:rsid w:val="00ED5B61"/>
    <w:rsid w:val="00EE1B3D"/>
    <w:rsid w:val="00EE59A0"/>
    <w:rsid w:val="00EE6BBC"/>
    <w:rsid w:val="00EF0C1C"/>
    <w:rsid w:val="00EF1291"/>
    <w:rsid w:val="00EF6372"/>
    <w:rsid w:val="00EF74A6"/>
    <w:rsid w:val="00F027D1"/>
    <w:rsid w:val="00F13C1B"/>
    <w:rsid w:val="00F17324"/>
    <w:rsid w:val="00F20436"/>
    <w:rsid w:val="00F244FF"/>
    <w:rsid w:val="00F24FFE"/>
    <w:rsid w:val="00F3046A"/>
    <w:rsid w:val="00F326A5"/>
    <w:rsid w:val="00F34A54"/>
    <w:rsid w:val="00F3718D"/>
    <w:rsid w:val="00F37260"/>
    <w:rsid w:val="00F47E66"/>
    <w:rsid w:val="00F50F14"/>
    <w:rsid w:val="00F55228"/>
    <w:rsid w:val="00F655EA"/>
    <w:rsid w:val="00F713A2"/>
    <w:rsid w:val="00F72647"/>
    <w:rsid w:val="00F932B3"/>
    <w:rsid w:val="00F9498B"/>
    <w:rsid w:val="00F95D49"/>
    <w:rsid w:val="00F9740B"/>
    <w:rsid w:val="00FA3AB2"/>
    <w:rsid w:val="00FA5496"/>
    <w:rsid w:val="00FA6643"/>
    <w:rsid w:val="00FC7B1B"/>
    <w:rsid w:val="00FD0ADC"/>
    <w:rsid w:val="00FD438E"/>
    <w:rsid w:val="00FE1AD6"/>
    <w:rsid w:val="00FE5BD1"/>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List Bullet" w:qFormat="1"/>
    <w:lsdException w:name="Title" w:locked="0" w:semiHidden="0" w:uiPriority="10" w:unhideWhenUsed="0" w:qFormat="1"/>
    <w:lsdException w:name="Default Paragraph Font" w:locked="0" w:uiPriority="1"/>
    <w:lsdException w:name="Subtitle" w:locked="0" w:uiPriority="11" w:unhideWhenUsed="0"/>
    <w:lsdException w:name="Strong" w:locked="0" w:uiPriority="22" w:unhideWhenUsed="0"/>
    <w:lsdException w:name="Emphasis" w:locked="0" w:uiPriority="20" w:unhideWhenUsed="0" w:qFormat="1"/>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59"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uiPriority="21" w:unhideWhenUsed="0" w:qFormat="1"/>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79073E"/>
    <w:pPr>
      <w:spacing w:before="120" w:after="160" w:line="259" w:lineRule="auto"/>
    </w:pPr>
    <w:rPr>
      <w:kern w:val="22"/>
      <w:lang w:val="fr-FR"/>
    </w:rPr>
  </w:style>
  <w:style w:type="paragraph" w:styleId="Titre1">
    <w:name w:val="heading 1"/>
    <w:basedOn w:val="Normal"/>
    <w:next w:val="Retrait1"/>
    <w:link w:val="Titre1Car"/>
    <w:uiPriority w:val="9"/>
    <w:qFormat/>
    <w:rsid w:val="005F2364"/>
    <w:pPr>
      <w:keepNext/>
      <w:numPr>
        <w:numId w:val="13"/>
      </w:numPr>
      <w:pBdr>
        <w:bottom w:val="single" w:sz="12" w:space="1" w:color="17365D" w:themeColor="text2" w:themeShade="BF"/>
      </w:pBdr>
      <w:spacing w:before="480"/>
      <w:jc w:val="left"/>
      <w:outlineLvl w:val="0"/>
    </w:pPr>
    <w:rPr>
      <w:b/>
      <w:caps/>
      <w:color w:val="17365D" w:themeColor="text2" w:themeShade="BF"/>
      <w:spacing w:val="10"/>
      <w:sz w:val="24"/>
      <w:szCs w:val="24"/>
    </w:rPr>
  </w:style>
  <w:style w:type="paragraph" w:styleId="Titre2">
    <w:name w:val="heading 2"/>
    <w:basedOn w:val="Titre1"/>
    <w:next w:val="Retrait2"/>
    <w:link w:val="Titre2Car"/>
    <w:uiPriority w:val="99"/>
    <w:unhideWhenUsed/>
    <w:qFormat/>
    <w:rsid w:val="005F2364"/>
    <w:pPr>
      <w:keepNext w:val="0"/>
      <w:numPr>
        <w:ilvl w:val="1"/>
      </w:numPr>
      <w:pBdr>
        <w:bottom w:val="none" w:sz="0" w:space="0" w:color="auto"/>
      </w:pBdr>
      <w:outlineLvl w:val="1"/>
    </w:pPr>
    <w:rPr>
      <w:b w:val="0"/>
      <w:caps w:val="0"/>
      <w:color w:val="auto"/>
      <w:spacing w:val="0"/>
      <w:sz w:val="22"/>
    </w:rPr>
  </w:style>
  <w:style w:type="paragraph" w:styleId="Titre3">
    <w:name w:val="heading 3"/>
    <w:basedOn w:val="Titre2"/>
    <w:next w:val="Retrait3"/>
    <w:link w:val="Titre3Car"/>
    <w:uiPriority w:val="99"/>
    <w:unhideWhenUsed/>
    <w:qFormat/>
    <w:rsid w:val="005F2364"/>
    <w:pPr>
      <w:numPr>
        <w:ilvl w:val="2"/>
      </w:numPr>
      <w:tabs>
        <w:tab w:val="left" w:pos="284"/>
      </w:tabs>
      <w:spacing w:after="0"/>
      <w:outlineLvl w:val="2"/>
    </w:pPr>
  </w:style>
  <w:style w:type="paragraph" w:styleId="Titre4">
    <w:name w:val="heading 4"/>
    <w:basedOn w:val="Titre3"/>
    <w:next w:val="Retrait4"/>
    <w:link w:val="Titre4Car"/>
    <w:uiPriority w:val="99"/>
    <w:unhideWhenUsed/>
    <w:qFormat/>
    <w:rsid w:val="005F2364"/>
    <w:pPr>
      <w:numPr>
        <w:ilvl w:val="3"/>
      </w:numPr>
      <w:tabs>
        <w:tab w:val="clear" w:pos="284"/>
        <w:tab w:val="left" w:pos="567"/>
        <w:tab w:val="left" w:pos="709"/>
      </w:tabs>
      <w:outlineLvl w:val="3"/>
    </w:pPr>
    <w:rPr>
      <w:szCs w:val="22"/>
    </w:r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1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qFormat/>
    <w:rsid w:val="005F2364"/>
    <w:pPr>
      <w:numPr>
        <w:ilvl w:val="7"/>
        <w:numId w:val="13"/>
      </w:numPr>
      <w:jc w:val="left"/>
      <w:outlineLvl w:val="7"/>
    </w:pPr>
    <w:rPr>
      <w:b/>
      <w:i/>
      <w:smallCaps/>
      <w:color w:val="943634" w:themeColor="accent2" w:themeShade="BF"/>
      <w:lang w:val="en-US"/>
    </w:rPr>
  </w:style>
  <w:style w:type="paragraph" w:styleId="Titre9">
    <w:name w:val="heading 9"/>
    <w:basedOn w:val="Normal"/>
    <w:next w:val="Normal"/>
    <w:link w:val="Titre9Car"/>
    <w:uiPriority w:val="9"/>
    <w:qFormat/>
    <w:rsid w:val="005F2364"/>
    <w:pPr>
      <w:numPr>
        <w:ilvl w:val="8"/>
        <w:numId w:val="1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364"/>
    <w:rPr>
      <w:b/>
      <w:caps/>
      <w:color w:val="17365D" w:themeColor="text2" w:themeShade="BF"/>
      <w:spacing w:val="10"/>
      <w:kern w:val="22"/>
      <w:sz w:val="24"/>
      <w:szCs w:val="24"/>
      <w:lang w:val="fr-FR"/>
    </w:rPr>
  </w:style>
  <w:style w:type="character" w:customStyle="1" w:styleId="Titre2Car">
    <w:name w:val="Titre 2 Car"/>
    <w:basedOn w:val="Policepardfaut"/>
    <w:link w:val="Titre2"/>
    <w:uiPriority w:val="9"/>
    <w:rsid w:val="005F2364"/>
    <w:rPr>
      <w:kern w:val="22"/>
      <w:szCs w:val="24"/>
      <w:lang w:val="fr-FR"/>
    </w:rPr>
  </w:style>
  <w:style w:type="paragraph" w:customStyle="1" w:styleId="Listenumrote">
    <w:name w:val="Liste numérotée"/>
    <w:basedOn w:val="Normal"/>
    <w:qFormat/>
    <w:rsid w:val="005F2364"/>
    <w:pPr>
      <w:numPr>
        <w:numId w:val="14"/>
      </w:numPr>
      <w:contextualSpacing/>
    </w:pPr>
  </w:style>
  <w:style w:type="paragraph" w:styleId="Listepuces">
    <w:name w:val="List Bullet"/>
    <w:basedOn w:val="Normal"/>
    <w:uiPriority w:val="99"/>
    <w:qFormat/>
    <w:locked/>
    <w:rsid w:val="00A96D4A"/>
    <w:pPr>
      <w:numPr>
        <w:numId w:val="2"/>
      </w:numPr>
      <w:contextualSpacing/>
      <w:jc w:val="left"/>
    </w:pPr>
    <w:rPr>
      <w:rFonts w:ascii="Calibri" w:hAnsi="Calibri"/>
    </w:rPr>
  </w:style>
  <w:style w:type="paragraph" w:customStyle="1" w:styleId="Retrait4">
    <w:name w:val="Retrait 4"/>
    <w:basedOn w:val="Normal"/>
    <w:qFormat/>
    <w:rsid w:val="005F2364"/>
    <w:pPr>
      <w:ind w:firstLine="68"/>
    </w:pPr>
  </w:style>
  <w:style w:type="character" w:customStyle="1" w:styleId="Titre3Car">
    <w:name w:val="Titre 3 Car"/>
    <w:basedOn w:val="Policepardfaut"/>
    <w:link w:val="Titre3"/>
    <w:uiPriority w:val="9"/>
    <w:rsid w:val="005F2364"/>
    <w:rPr>
      <w:kern w:val="22"/>
      <w:szCs w:val="24"/>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
    <w:rsid w:val="005F2364"/>
    <w:rPr>
      <w:kern w:val="22"/>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
    <w:rsid w:val="005F2364"/>
    <w:rPr>
      <w:kern w:val="22"/>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
    <w:rsid w:val="005F2364"/>
    <w:rPr>
      <w:spacing w:val="5"/>
      <w:kern w:val="22"/>
      <w:lang w:val="fr-FR"/>
    </w:rPr>
  </w:style>
  <w:style w:type="paragraph" w:customStyle="1" w:styleId="Retrait5">
    <w:name w:val="Retrait 5"/>
    <w:basedOn w:val="Normal"/>
    <w:qFormat/>
    <w:rsid w:val="005F2364"/>
    <w:pPr>
      <w:ind w:firstLine="68"/>
    </w:pPr>
  </w:style>
  <w:style w:type="paragraph" w:customStyle="1" w:styleId="Retrait6">
    <w:name w:val="Retrait 6"/>
    <w:basedOn w:val="Normal"/>
    <w:qFormat/>
    <w:rsid w:val="005F2364"/>
    <w:pPr>
      <w:ind w:firstLine="68"/>
    </w:pPr>
  </w:style>
  <w:style w:type="paragraph" w:customStyle="1" w:styleId="Retrait1">
    <w:name w:val="Retrait 1"/>
    <w:basedOn w:val="Normal"/>
    <w:qFormat/>
    <w:rsid w:val="005F2364"/>
    <w:pPr>
      <w:ind w:firstLine="125"/>
    </w:pPr>
  </w:style>
  <w:style w:type="paragraph" w:customStyle="1" w:styleId="Retrait2">
    <w:name w:val="Retrait 2"/>
    <w:basedOn w:val="Normal"/>
    <w:qFormat/>
    <w:rsid w:val="005F2364"/>
    <w:pPr>
      <w:numPr>
        <w:ilvl w:val="7"/>
      </w:numPr>
      <w:spacing w:before="160" w:after="120"/>
      <w:ind w:firstLine="68"/>
    </w:pPr>
    <w:rPr>
      <w:szCs w:val="28"/>
    </w:rPr>
  </w:style>
  <w:style w:type="paragraph" w:customStyle="1" w:styleId="Retrait3">
    <w:name w:val="Retrait 3"/>
    <w:basedOn w:val="Normal"/>
    <w:qFormat/>
    <w:rsid w:val="005F2364"/>
    <w:pPr>
      <w:numPr>
        <w:ilvl w:val="8"/>
      </w:numPr>
      <w:ind w:firstLine="68"/>
      <w:outlineLvl w:val="2"/>
    </w:pPr>
    <w:rPr>
      <w:szCs w:val="24"/>
    </w:rPr>
  </w:style>
  <w:style w:type="character" w:customStyle="1" w:styleId="Titre7Car">
    <w:name w:val="Titre 7 Car"/>
    <w:basedOn w:val="Policepardfaut"/>
    <w:link w:val="Titre7"/>
    <w:uiPriority w:val="9"/>
    <w:semiHidden/>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semiHidden/>
    <w:rsid w:val="005F2364"/>
    <w:rPr>
      <w:b/>
      <w:i/>
      <w:smallCaps/>
      <w:color w:val="943634" w:themeColor="accent2" w:themeShade="BF"/>
      <w:kern w:val="22"/>
    </w:rPr>
  </w:style>
  <w:style w:type="character" w:customStyle="1" w:styleId="Titre9Car">
    <w:name w:val="Titre 9 Car"/>
    <w:basedOn w:val="Policepardfaut"/>
    <w:link w:val="Titre9"/>
    <w:uiPriority w:val="9"/>
    <w:semiHidden/>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qFormat/>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qFormat/>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qFormat/>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qFormat/>
    <w:rsid w:val="005F2364"/>
    <w:pPr>
      <w:ind w:left="4956"/>
    </w:pPr>
  </w:style>
  <w:style w:type="paragraph" w:customStyle="1" w:styleId="Dfinitions">
    <w:name w:val="Définitions"/>
    <w:basedOn w:val="Normal"/>
    <w:qFormat/>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qFormat/>
    <w:rsid w:val="005F2364"/>
    <w:rPr>
      <w:i/>
      <w:iCs/>
    </w:rPr>
  </w:style>
  <w:style w:type="character" w:styleId="Emphaseintense">
    <w:name w:val="Intense Emphasis"/>
    <w:uiPriority w:val="21"/>
    <w:qFormat/>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qFormat/>
    <w:rsid w:val="008C5B08"/>
    <w:pPr>
      <w:numPr>
        <w:ilvl w:val="7"/>
      </w:numPr>
      <w:spacing w:before="160" w:after="120"/>
      <w:ind w:left="1134"/>
    </w:pPr>
    <w:rPr>
      <w:szCs w:val="28"/>
    </w:rPr>
  </w:style>
  <w:style w:type="paragraph" w:customStyle="1" w:styleId="RetraitGauche">
    <w:name w:val="Retrait Gauche"/>
    <w:basedOn w:val="Normal"/>
    <w:next w:val="Normal"/>
    <w:qFormat/>
    <w:rsid w:val="008C5B08"/>
    <w:pPr>
      <w:ind w:left="-567"/>
    </w:pPr>
  </w:style>
  <w:style w:type="paragraph" w:customStyle="1" w:styleId="RetraitNumro">
    <w:name w:val="Retrait Numéro"/>
    <w:basedOn w:val="Normal"/>
    <w:next w:val="Normal"/>
    <w:unhideWhenUsed/>
    <w:qFormat/>
    <w:rsid w:val="008C5B08"/>
    <w:pPr>
      <w:ind w:hanging="567"/>
    </w:pPr>
  </w:style>
  <w:style w:type="paragraph" w:styleId="Paragraphedeliste">
    <w:name w:val="List Paragraph"/>
    <w:basedOn w:val="Normal"/>
    <w:uiPriority w:val="34"/>
    <w:semiHidden/>
    <w:rsid w:val="0024200B"/>
    <w:pPr>
      <w:ind w:left="720"/>
      <w:contextualSpacing/>
    </w:pPr>
  </w:style>
  <w:style w:type="table" w:styleId="Grilledutableau">
    <w:name w:val="Table Grid"/>
    <w:basedOn w:val="TableauNormal"/>
    <w:uiPriority w:val="59"/>
    <w:rsid w:val="0024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List Bullet" w:qFormat="1"/>
    <w:lsdException w:name="Title" w:locked="0" w:semiHidden="0" w:uiPriority="10" w:unhideWhenUsed="0" w:qFormat="1"/>
    <w:lsdException w:name="Default Paragraph Font" w:locked="0" w:uiPriority="1"/>
    <w:lsdException w:name="Subtitle" w:locked="0" w:uiPriority="11" w:unhideWhenUsed="0"/>
    <w:lsdException w:name="Strong" w:locked="0" w:uiPriority="22" w:unhideWhenUsed="0"/>
    <w:lsdException w:name="Emphasis" w:locked="0" w:uiPriority="20" w:unhideWhenUsed="0" w:qFormat="1"/>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59"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uiPriority="21" w:unhideWhenUsed="0" w:qFormat="1"/>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79073E"/>
    <w:pPr>
      <w:spacing w:before="120" w:after="160" w:line="259" w:lineRule="auto"/>
    </w:pPr>
    <w:rPr>
      <w:kern w:val="22"/>
      <w:lang w:val="fr-FR"/>
    </w:rPr>
  </w:style>
  <w:style w:type="paragraph" w:styleId="Titre1">
    <w:name w:val="heading 1"/>
    <w:basedOn w:val="Normal"/>
    <w:next w:val="Retrait1"/>
    <w:link w:val="Titre1Car"/>
    <w:uiPriority w:val="9"/>
    <w:qFormat/>
    <w:rsid w:val="005F2364"/>
    <w:pPr>
      <w:keepNext/>
      <w:numPr>
        <w:numId w:val="13"/>
      </w:numPr>
      <w:pBdr>
        <w:bottom w:val="single" w:sz="12" w:space="1" w:color="17365D" w:themeColor="text2" w:themeShade="BF"/>
      </w:pBdr>
      <w:spacing w:before="480"/>
      <w:jc w:val="left"/>
      <w:outlineLvl w:val="0"/>
    </w:pPr>
    <w:rPr>
      <w:b/>
      <w:caps/>
      <w:color w:val="17365D" w:themeColor="text2" w:themeShade="BF"/>
      <w:spacing w:val="10"/>
      <w:sz w:val="24"/>
      <w:szCs w:val="24"/>
    </w:rPr>
  </w:style>
  <w:style w:type="paragraph" w:styleId="Titre2">
    <w:name w:val="heading 2"/>
    <w:basedOn w:val="Titre1"/>
    <w:next w:val="Retrait2"/>
    <w:link w:val="Titre2Car"/>
    <w:uiPriority w:val="99"/>
    <w:unhideWhenUsed/>
    <w:qFormat/>
    <w:rsid w:val="005F2364"/>
    <w:pPr>
      <w:keepNext w:val="0"/>
      <w:numPr>
        <w:ilvl w:val="1"/>
      </w:numPr>
      <w:pBdr>
        <w:bottom w:val="none" w:sz="0" w:space="0" w:color="auto"/>
      </w:pBdr>
      <w:outlineLvl w:val="1"/>
    </w:pPr>
    <w:rPr>
      <w:b w:val="0"/>
      <w:caps w:val="0"/>
      <w:color w:val="auto"/>
      <w:spacing w:val="0"/>
      <w:sz w:val="22"/>
    </w:rPr>
  </w:style>
  <w:style w:type="paragraph" w:styleId="Titre3">
    <w:name w:val="heading 3"/>
    <w:basedOn w:val="Titre2"/>
    <w:next w:val="Retrait3"/>
    <w:link w:val="Titre3Car"/>
    <w:uiPriority w:val="99"/>
    <w:unhideWhenUsed/>
    <w:qFormat/>
    <w:rsid w:val="005F2364"/>
    <w:pPr>
      <w:numPr>
        <w:ilvl w:val="2"/>
      </w:numPr>
      <w:tabs>
        <w:tab w:val="left" w:pos="284"/>
      </w:tabs>
      <w:spacing w:after="0"/>
      <w:outlineLvl w:val="2"/>
    </w:pPr>
  </w:style>
  <w:style w:type="paragraph" w:styleId="Titre4">
    <w:name w:val="heading 4"/>
    <w:basedOn w:val="Titre3"/>
    <w:next w:val="Retrait4"/>
    <w:link w:val="Titre4Car"/>
    <w:uiPriority w:val="99"/>
    <w:unhideWhenUsed/>
    <w:qFormat/>
    <w:rsid w:val="005F2364"/>
    <w:pPr>
      <w:numPr>
        <w:ilvl w:val="3"/>
      </w:numPr>
      <w:tabs>
        <w:tab w:val="clear" w:pos="284"/>
        <w:tab w:val="left" w:pos="567"/>
        <w:tab w:val="left" w:pos="709"/>
      </w:tabs>
      <w:outlineLvl w:val="3"/>
    </w:pPr>
    <w:rPr>
      <w:szCs w:val="22"/>
    </w:r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1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qFormat/>
    <w:rsid w:val="005F2364"/>
    <w:pPr>
      <w:numPr>
        <w:ilvl w:val="7"/>
        <w:numId w:val="13"/>
      </w:numPr>
      <w:jc w:val="left"/>
      <w:outlineLvl w:val="7"/>
    </w:pPr>
    <w:rPr>
      <w:b/>
      <w:i/>
      <w:smallCaps/>
      <w:color w:val="943634" w:themeColor="accent2" w:themeShade="BF"/>
      <w:lang w:val="en-US"/>
    </w:rPr>
  </w:style>
  <w:style w:type="paragraph" w:styleId="Titre9">
    <w:name w:val="heading 9"/>
    <w:basedOn w:val="Normal"/>
    <w:next w:val="Normal"/>
    <w:link w:val="Titre9Car"/>
    <w:uiPriority w:val="9"/>
    <w:qFormat/>
    <w:rsid w:val="005F2364"/>
    <w:pPr>
      <w:numPr>
        <w:ilvl w:val="8"/>
        <w:numId w:val="1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364"/>
    <w:rPr>
      <w:b/>
      <w:caps/>
      <w:color w:val="17365D" w:themeColor="text2" w:themeShade="BF"/>
      <w:spacing w:val="10"/>
      <w:kern w:val="22"/>
      <w:sz w:val="24"/>
      <w:szCs w:val="24"/>
      <w:lang w:val="fr-FR"/>
    </w:rPr>
  </w:style>
  <w:style w:type="character" w:customStyle="1" w:styleId="Titre2Car">
    <w:name w:val="Titre 2 Car"/>
    <w:basedOn w:val="Policepardfaut"/>
    <w:link w:val="Titre2"/>
    <w:uiPriority w:val="9"/>
    <w:rsid w:val="005F2364"/>
    <w:rPr>
      <w:kern w:val="22"/>
      <w:szCs w:val="24"/>
      <w:lang w:val="fr-FR"/>
    </w:rPr>
  </w:style>
  <w:style w:type="paragraph" w:customStyle="1" w:styleId="Listenumrote">
    <w:name w:val="Liste numérotée"/>
    <w:basedOn w:val="Normal"/>
    <w:qFormat/>
    <w:rsid w:val="005F2364"/>
    <w:pPr>
      <w:numPr>
        <w:numId w:val="14"/>
      </w:numPr>
      <w:contextualSpacing/>
    </w:pPr>
  </w:style>
  <w:style w:type="paragraph" w:styleId="Listepuces">
    <w:name w:val="List Bullet"/>
    <w:basedOn w:val="Normal"/>
    <w:uiPriority w:val="99"/>
    <w:qFormat/>
    <w:locked/>
    <w:rsid w:val="00A96D4A"/>
    <w:pPr>
      <w:numPr>
        <w:numId w:val="2"/>
      </w:numPr>
      <w:contextualSpacing/>
      <w:jc w:val="left"/>
    </w:pPr>
    <w:rPr>
      <w:rFonts w:ascii="Calibri" w:hAnsi="Calibri"/>
    </w:rPr>
  </w:style>
  <w:style w:type="paragraph" w:customStyle="1" w:styleId="Retrait4">
    <w:name w:val="Retrait 4"/>
    <w:basedOn w:val="Normal"/>
    <w:qFormat/>
    <w:rsid w:val="005F2364"/>
    <w:pPr>
      <w:ind w:firstLine="68"/>
    </w:pPr>
  </w:style>
  <w:style w:type="character" w:customStyle="1" w:styleId="Titre3Car">
    <w:name w:val="Titre 3 Car"/>
    <w:basedOn w:val="Policepardfaut"/>
    <w:link w:val="Titre3"/>
    <w:uiPriority w:val="9"/>
    <w:rsid w:val="005F2364"/>
    <w:rPr>
      <w:kern w:val="22"/>
      <w:szCs w:val="24"/>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
    <w:rsid w:val="005F2364"/>
    <w:rPr>
      <w:kern w:val="22"/>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
    <w:rsid w:val="005F2364"/>
    <w:rPr>
      <w:kern w:val="22"/>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
    <w:rsid w:val="005F2364"/>
    <w:rPr>
      <w:spacing w:val="5"/>
      <w:kern w:val="22"/>
      <w:lang w:val="fr-FR"/>
    </w:rPr>
  </w:style>
  <w:style w:type="paragraph" w:customStyle="1" w:styleId="Retrait5">
    <w:name w:val="Retrait 5"/>
    <w:basedOn w:val="Normal"/>
    <w:qFormat/>
    <w:rsid w:val="005F2364"/>
    <w:pPr>
      <w:ind w:firstLine="68"/>
    </w:pPr>
  </w:style>
  <w:style w:type="paragraph" w:customStyle="1" w:styleId="Retrait6">
    <w:name w:val="Retrait 6"/>
    <w:basedOn w:val="Normal"/>
    <w:qFormat/>
    <w:rsid w:val="005F2364"/>
    <w:pPr>
      <w:ind w:firstLine="68"/>
    </w:pPr>
  </w:style>
  <w:style w:type="paragraph" w:customStyle="1" w:styleId="Retrait1">
    <w:name w:val="Retrait 1"/>
    <w:basedOn w:val="Normal"/>
    <w:qFormat/>
    <w:rsid w:val="005F2364"/>
    <w:pPr>
      <w:ind w:firstLine="125"/>
    </w:pPr>
  </w:style>
  <w:style w:type="paragraph" w:customStyle="1" w:styleId="Retrait2">
    <w:name w:val="Retrait 2"/>
    <w:basedOn w:val="Normal"/>
    <w:qFormat/>
    <w:rsid w:val="005F2364"/>
    <w:pPr>
      <w:numPr>
        <w:ilvl w:val="7"/>
      </w:numPr>
      <w:spacing w:before="160" w:after="120"/>
      <w:ind w:firstLine="68"/>
    </w:pPr>
    <w:rPr>
      <w:szCs w:val="28"/>
    </w:rPr>
  </w:style>
  <w:style w:type="paragraph" w:customStyle="1" w:styleId="Retrait3">
    <w:name w:val="Retrait 3"/>
    <w:basedOn w:val="Normal"/>
    <w:qFormat/>
    <w:rsid w:val="005F2364"/>
    <w:pPr>
      <w:numPr>
        <w:ilvl w:val="8"/>
      </w:numPr>
      <w:ind w:firstLine="68"/>
      <w:outlineLvl w:val="2"/>
    </w:pPr>
    <w:rPr>
      <w:szCs w:val="24"/>
    </w:rPr>
  </w:style>
  <w:style w:type="character" w:customStyle="1" w:styleId="Titre7Car">
    <w:name w:val="Titre 7 Car"/>
    <w:basedOn w:val="Policepardfaut"/>
    <w:link w:val="Titre7"/>
    <w:uiPriority w:val="9"/>
    <w:semiHidden/>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semiHidden/>
    <w:rsid w:val="005F2364"/>
    <w:rPr>
      <w:b/>
      <w:i/>
      <w:smallCaps/>
      <w:color w:val="943634" w:themeColor="accent2" w:themeShade="BF"/>
      <w:kern w:val="22"/>
    </w:rPr>
  </w:style>
  <w:style w:type="character" w:customStyle="1" w:styleId="Titre9Car">
    <w:name w:val="Titre 9 Car"/>
    <w:basedOn w:val="Policepardfaut"/>
    <w:link w:val="Titre9"/>
    <w:uiPriority w:val="9"/>
    <w:semiHidden/>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qFormat/>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qFormat/>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qFormat/>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qFormat/>
    <w:rsid w:val="005F2364"/>
    <w:pPr>
      <w:ind w:left="4956"/>
    </w:pPr>
  </w:style>
  <w:style w:type="paragraph" w:customStyle="1" w:styleId="Dfinitions">
    <w:name w:val="Définitions"/>
    <w:basedOn w:val="Normal"/>
    <w:qFormat/>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qFormat/>
    <w:rsid w:val="005F2364"/>
    <w:rPr>
      <w:i/>
      <w:iCs/>
    </w:rPr>
  </w:style>
  <w:style w:type="character" w:styleId="Emphaseintense">
    <w:name w:val="Intense Emphasis"/>
    <w:uiPriority w:val="21"/>
    <w:qFormat/>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qFormat/>
    <w:rsid w:val="008C5B08"/>
    <w:pPr>
      <w:numPr>
        <w:ilvl w:val="7"/>
      </w:numPr>
      <w:spacing w:before="160" w:after="120"/>
      <w:ind w:left="1134"/>
    </w:pPr>
    <w:rPr>
      <w:szCs w:val="28"/>
    </w:rPr>
  </w:style>
  <w:style w:type="paragraph" w:customStyle="1" w:styleId="RetraitGauche">
    <w:name w:val="Retrait Gauche"/>
    <w:basedOn w:val="Normal"/>
    <w:next w:val="Normal"/>
    <w:qFormat/>
    <w:rsid w:val="008C5B08"/>
    <w:pPr>
      <w:ind w:left="-567"/>
    </w:pPr>
  </w:style>
  <w:style w:type="paragraph" w:customStyle="1" w:styleId="RetraitNumro">
    <w:name w:val="Retrait Numéro"/>
    <w:basedOn w:val="Normal"/>
    <w:next w:val="Normal"/>
    <w:unhideWhenUsed/>
    <w:qFormat/>
    <w:rsid w:val="008C5B08"/>
    <w:pPr>
      <w:ind w:hanging="567"/>
    </w:pPr>
  </w:style>
  <w:style w:type="paragraph" w:styleId="Paragraphedeliste">
    <w:name w:val="List Paragraph"/>
    <w:basedOn w:val="Normal"/>
    <w:uiPriority w:val="34"/>
    <w:semiHidden/>
    <w:rsid w:val="0024200B"/>
    <w:pPr>
      <w:ind w:left="720"/>
      <w:contextualSpacing/>
    </w:pPr>
  </w:style>
  <w:style w:type="table" w:styleId="Grilledutableau">
    <w:name w:val="Table Grid"/>
    <w:basedOn w:val="TableauNormal"/>
    <w:uiPriority w:val="59"/>
    <w:rsid w:val="0024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A9D55F-FE2C-4860-8033-EFD38C37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2124</Words>
  <Characters>12113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Mougel</cp:lastModifiedBy>
  <cp:revision>3</cp:revision>
  <cp:lastPrinted>2014-03-12T16:30:00Z</cp:lastPrinted>
  <dcterms:created xsi:type="dcterms:W3CDTF">2014-03-20T14:06:00Z</dcterms:created>
  <dcterms:modified xsi:type="dcterms:W3CDTF">2014-03-20T14:30:00Z</dcterms:modified>
</cp:coreProperties>
</file>